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ECDF" w14:textId="310B0C0D" w:rsidR="00A277BA" w:rsidRPr="00EB2508" w:rsidRDefault="00A277BA" w:rsidP="00A277BA">
      <w:pPr>
        <w:tabs>
          <w:tab w:val="right" w:pos="9639"/>
        </w:tabs>
        <w:snapToGrid w:val="0"/>
        <w:spacing w:after="0" w:line="240" w:lineRule="auto"/>
        <w:rPr>
          <w:rFonts w:ascii="Arial" w:eastAsia="SimSun" w:hAnsi="Arial" w:cs="Times New Roman"/>
          <w:b/>
          <w:bCs/>
          <w:i/>
          <w:iCs/>
          <w:sz w:val="20"/>
          <w:szCs w:val="20"/>
          <w:lang w:eastAsia="en-US"/>
        </w:rPr>
      </w:pPr>
      <w:r w:rsidRPr="00EB2508">
        <w:rPr>
          <w:rFonts w:ascii="Arial" w:eastAsia="SimSun" w:hAnsi="Arial" w:cs="Arial"/>
          <w:b/>
          <w:bCs/>
          <w:sz w:val="20"/>
          <w:szCs w:val="20"/>
          <w:lang w:eastAsia="en-US"/>
        </w:rPr>
        <w:t>3GPP TSG RAN WG1 #10</w:t>
      </w:r>
      <w:r w:rsidR="00EE127F" w:rsidRPr="00EB2508">
        <w:rPr>
          <w:rFonts w:ascii="Arial" w:eastAsia="SimSun" w:hAnsi="Arial" w:cs="Arial"/>
          <w:b/>
          <w:bCs/>
          <w:sz w:val="20"/>
          <w:szCs w:val="20"/>
          <w:lang w:eastAsia="en-US"/>
        </w:rPr>
        <w:t>9</w:t>
      </w:r>
      <w:r w:rsidRPr="00EB2508">
        <w:rPr>
          <w:rFonts w:ascii="Arial" w:eastAsia="SimSun" w:hAnsi="Arial" w:cs="Arial"/>
          <w:b/>
          <w:bCs/>
          <w:sz w:val="20"/>
          <w:szCs w:val="20"/>
          <w:lang w:eastAsia="en-US"/>
        </w:rPr>
        <w:t>-e</w:t>
      </w:r>
      <w:r w:rsidRPr="00EB2508">
        <w:rPr>
          <w:rFonts w:ascii="Arial" w:eastAsia="SimSun" w:hAnsi="Arial" w:cs="Times New Roman"/>
          <w:sz w:val="20"/>
          <w:szCs w:val="20"/>
          <w:lang w:eastAsia="en-US"/>
        </w:rPr>
        <w:tab/>
      </w:r>
      <w:r w:rsidR="00924ADD" w:rsidRPr="00EB2508">
        <w:rPr>
          <w:rFonts w:ascii="Arial" w:eastAsia="SimSun" w:hAnsi="Arial" w:cs="Times New Roman"/>
          <w:b/>
          <w:bCs/>
          <w:i/>
          <w:iCs/>
          <w:sz w:val="20"/>
          <w:szCs w:val="20"/>
          <w:lang w:eastAsia="en-US"/>
        </w:rPr>
        <w:t>R1-</w:t>
      </w:r>
      <w:r w:rsidR="00EE127F" w:rsidRPr="00EB2508">
        <w:rPr>
          <w:rFonts w:ascii="Arial" w:eastAsia="SimSun" w:hAnsi="Arial" w:cs="Times New Roman"/>
          <w:b/>
          <w:bCs/>
          <w:i/>
          <w:iCs/>
          <w:sz w:val="20"/>
          <w:szCs w:val="20"/>
          <w:lang w:eastAsia="en-US"/>
        </w:rPr>
        <w:t>xx</w:t>
      </w:r>
    </w:p>
    <w:p w14:paraId="3211EBB9" w14:textId="62339E23" w:rsidR="00A277BA" w:rsidRPr="00EB2508" w:rsidRDefault="00856EEC" w:rsidP="00A277BA">
      <w:pPr>
        <w:tabs>
          <w:tab w:val="left" w:pos="1985"/>
        </w:tabs>
        <w:adjustRightInd w:val="0"/>
        <w:spacing w:line="264" w:lineRule="auto"/>
        <w:rPr>
          <w:rFonts w:ascii="Arial" w:eastAsia="MS Mincho" w:hAnsi="Arial" w:cs="Arial"/>
          <w:b/>
          <w:bCs/>
          <w:kern w:val="2"/>
          <w:sz w:val="20"/>
          <w:szCs w:val="24"/>
          <w:lang w:eastAsia="ja-JP"/>
        </w:rPr>
      </w:pPr>
      <w:r w:rsidRPr="00EB2508">
        <w:rPr>
          <w:rFonts w:ascii="Arial" w:eastAsia="MS Mincho" w:hAnsi="Arial" w:cs="Arial"/>
          <w:b/>
          <w:bCs/>
          <w:kern w:val="2"/>
          <w:sz w:val="20"/>
          <w:szCs w:val="24"/>
          <w:lang w:eastAsia="ja-JP"/>
        </w:rPr>
        <w:t xml:space="preserve">e-Meeting, </w:t>
      </w:r>
      <w:r w:rsidR="00EE127F" w:rsidRPr="00EB2508">
        <w:rPr>
          <w:rFonts w:ascii="Arial" w:eastAsia="MS Mincho" w:hAnsi="Arial" w:cs="Arial"/>
          <w:b/>
          <w:bCs/>
          <w:kern w:val="2"/>
          <w:sz w:val="20"/>
          <w:szCs w:val="24"/>
          <w:lang w:eastAsia="ja-JP"/>
        </w:rPr>
        <w:t>May 9</w:t>
      </w:r>
      <w:r w:rsidR="00EE127F" w:rsidRPr="00EB2508">
        <w:rPr>
          <w:rFonts w:ascii="Arial" w:eastAsia="MS Mincho" w:hAnsi="Arial" w:cs="Arial"/>
          <w:b/>
          <w:bCs/>
          <w:kern w:val="2"/>
          <w:sz w:val="20"/>
          <w:szCs w:val="24"/>
          <w:vertAlign w:val="superscript"/>
          <w:lang w:eastAsia="ja-JP"/>
        </w:rPr>
        <w:t>th</w:t>
      </w:r>
      <w:r w:rsidR="00EE127F" w:rsidRPr="00EB2508">
        <w:rPr>
          <w:rFonts w:ascii="Arial" w:eastAsia="MS Mincho" w:hAnsi="Arial" w:cs="Arial"/>
          <w:b/>
          <w:bCs/>
          <w:kern w:val="2"/>
          <w:sz w:val="20"/>
          <w:szCs w:val="24"/>
          <w:lang w:eastAsia="ja-JP"/>
        </w:rPr>
        <w:t xml:space="preserve"> – 20</w:t>
      </w:r>
      <w:r w:rsidR="00EE127F" w:rsidRPr="00EB2508">
        <w:rPr>
          <w:rFonts w:ascii="Arial" w:eastAsia="MS Mincho" w:hAnsi="Arial" w:cs="Arial"/>
          <w:b/>
          <w:bCs/>
          <w:kern w:val="2"/>
          <w:sz w:val="20"/>
          <w:szCs w:val="24"/>
          <w:vertAlign w:val="superscript"/>
          <w:lang w:eastAsia="ja-JP"/>
        </w:rPr>
        <w:t>th</w:t>
      </w:r>
      <w:r w:rsidR="00EE127F" w:rsidRPr="00EB2508">
        <w:rPr>
          <w:rFonts w:ascii="Arial" w:eastAsia="MS Mincho" w:hAnsi="Arial" w:cs="Arial"/>
          <w:b/>
          <w:bCs/>
          <w:kern w:val="2"/>
          <w:sz w:val="20"/>
          <w:szCs w:val="24"/>
          <w:lang w:eastAsia="ja-JP"/>
        </w:rPr>
        <w:t>, 2022</w:t>
      </w:r>
    </w:p>
    <w:p w14:paraId="137BCC40" w14:textId="77777777" w:rsidR="00A277BA" w:rsidRPr="00EB2508"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520E1722" w:rsidR="00A277BA" w:rsidRPr="00EB2508"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EB2508">
        <w:rPr>
          <w:rFonts w:ascii="Arial" w:eastAsia="MS Mincho" w:hAnsi="Arial" w:cs="Times New Roman"/>
          <w:b/>
          <w:bCs/>
          <w:sz w:val="20"/>
          <w:szCs w:val="24"/>
          <w:lang w:eastAsia="en-US"/>
        </w:rPr>
        <w:t>Agenda item:</w:t>
      </w:r>
      <w:r w:rsidRPr="00EB2508">
        <w:rPr>
          <w:rFonts w:ascii="Arial" w:eastAsia="MS Mincho" w:hAnsi="Arial" w:cs="Times New Roman"/>
          <w:b/>
          <w:sz w:val="20"/>
          <w:szCs w:val="20"/>
          <w:lang w:eastAsia="en-US"/>
        </w:rPr>
        <w:tab/>
        <w:t>8.4</w:t>
      </w:r>
    </w:p>
    <w:p w14:paraId="2AD293CA" w14:textId="77777777" w:rsidR="00A277BA" w:rsidRPr="00EB2508" w:rsidRDefault="00A277BA" w:rsidP="00A277BA">
      <w:pPr>
        <w:tabs>
          <w:tab w:val="left" w:pos="1985"/>
        </w:tabs>
        <w:adjustRightInd w:val="0"/>
        <w:spacing w:line="264" w:lineRule="auto"/>
        <w:rPr>
          <w:rFonts w:ascii="Arial" w:eastAsia="MS Mincho" w:hAnsi="Arial" w:cs="Times New Roman"/>
          <w:b/>
          <w:sz w:val="20"/>
          <w:szCs w:val="20"/>
          <w:lang w:eastAsia="en-US"/>
        </w:rPr>
      </w:pPr>
      <w:r w:rsidRPr="00EB2508">
        <w:rPr>
          <w:rFonts w:ascii="Arial" w:eastAsia="MS Mincho" w:hAnsi="Arial" w:cs="Times New Roman"/>
          <w:b/>
          <w:sz w:val="20"/>
          <w:szCs w:val="20"/>
          <w:lang w:eastAsia="en-US"/>
        </w:rPr>
        <w:t>Source:</w:t>
      </w:r>
      <w:r w:rsidRPr="00EB2508">
        <w:rPr>
          <w:rFonts w:ascii="Arial" w:eastAsia="MS Mincho" w:hAnsi="Arial" w:cs="Times New Roman"/>
          <w:b/>
          <w:sz w:val="20"/>
          <w:szCs w:val="20"/>
          <w:lang w:eastAsia="ja-JP"/>
        </w:rPr>
        <w:tab/>
      </w:r>
      <w:r w:rsidRPr="00EB2508">
        <w:rPr>
          <w:rFonts w:ascii="Arial" w:eastAsia="MS Mincho" w:hAnsi="Arial" w:cs="Times New Roman"/>
          <w:b/>
          <w:sz w:val="20"/>
          <w:szCs w:val="20"/>
          <w:lang w:eastAsia="en-US"/>
        </w:rPr>
        <w:t>NEC</w:t>
      </w:r>
    </w:p>
    <w:p w14:paraId="6B7C822C" w14:textId="1CA8752B" w:rsidR="00A277BA" w:rsidRPr="00EB2508"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EB2508">
        <w:rPr>
          <w:rFonts w:ascii="Arial" w:eastAsia="MS Mincho" w:hAnsi="Arial" w:cs="Times New Roman"/>
          <w:b/>
          <w:bCs/>
          <w:sz w:val="20"/>
          <w:szCs w:val="24"/>
          <w:lang w:eastAsia="en-US"/>
        </w:rPr>
        <w:t xml:space="preserve">Title: </w:t>
      </w:r>
      <w:r w:rsidRPr="00EB2508">
        <w:rPr>
          <w:rFonts w:ascii="Arial" w:eastAsia="MS Mincho" w:hAnsi="Arial" w:cs="Times New Roman"/>
          <w:b/>
          <w:sz w:val="20"/>
          <w:szCs w:val="20"/>
          <w:lang w:eastAsia="en-US"/>
        </w:rPr>
        <w:tab/>
      </w:r>
      <w:r w:rsidR="0003503C" w:rsidRPr="00EB2508">
        <w:rPr>
          <w:rFonts w:ascii="Arial" w:eastAsia="MS Mincho" w:hAnsi="Arial" w:cs="Times New Roman"/>
          <w:b/>
          <w:sz w:val="20"/>
          <w:szCs w:val="20"/>
          <w:lang w:eastAsia="en-US"/>
        </w:rPr>
        <w:t>D</w:t>
      </w:r>
      <w:r w:rsidR="00F26A14" w:rsidRPr="00EB2508">
        <w:rPr>
          <w:rFonts w:ascii="Arial" w:eastAsia="MS Mincho" w:hAnsi="Arial" w:cs="Times New Roman"/>
          <w:b/>
          <w:sz w:val="20"/>
          <w:szCs w:val="20"/>
          <w:lang w:eastAsia="en-US"/>
        </w:rPr>
        <w:t xml:space="preserve">iscussion </w:t>
      </w:r>
      <w:r w:rsidR="0003503C" w:rsidRPr="00EB2508">
        <w:rPr>
          <w:rFonts w:ascii="Arial" w:eastAsia="MS Mincho" w:hAnsi="Arial" w:cs="Times New Roman"/>
          <w:b/>
          <w:sz w:val="20"/>
          <w:szCs w:val="20"/>
          <w:lang w:eastAsia="en-US"/>
        </w:rPr>
        <w:t>on</w:t>
      </w:r>
      <w:r w:rsidR="00D35A6E">
        <w:rPr>
          <w:rFonts w:ascii="Arial" w:eastAsia="MS Mincho" w:hAnsi="Arial" w:cs="Times New Roman"/>
          <w:b/>
          <w:sz w:val="20"/>
          <w:szCs w:val="20"/>
          <w:lang w:eastAsia="en-US"/>
        </w:rPr>
        <w:t xml:space="preserve"> the</w:t>
      </w:r>
      <w:r w:rsidR="00F26A14" w:rsidRPr="00EB2508">
        <w:rPr>
          <w:rFonts w:ascii="Arial" w:eastAsia="MS Mincho" w:hAnsi="Arial" w:cs="Times New Roman"/>
          <w:b/>
          <w:sz w:val="20"/>
          <w:szCs w:val="20"/>
          <w:lang w:eastAsia="en-US"/>
        </w:rPr>
        <w:t xml:space="preserve"> r</w:t>
      </w:r>
      <w:r w:rsidR="003D3726" w:rsidRPr="00EB2508">
        <w:rPr>
          <w:rFonts w:ascii="Arial" w:eastAsia="MS Mincho" w:hAnsi="Arial" w:cs="Times New Roman"/>
          <w:b/>
          <w:sz w:val="20"/>
          <w:szCs w:val="20"/>
          <w:lang w:eastAsia="en-US"/>
        </w:rPr>
        <w:t xml:space="preserve">emaining issues </w:t>
      </w:r>
      <w:r w:rsidR="00CD0081" w:rsidRPr="00EB2508">
        <w:rPr>
          <w:rFonts w:ascii="Arial" w:eastAsia="MS Mincho" w:hAnsi="Arial" w:cs="Times New Roman"/>
          <w:b/>
          <w:sz w:val="20"/>
          <w:szCs w:val="20"/>
          <w:lang w:eastAsia="en-US"/>
        </w:rPr>
        <w:t>in</w:t>
      </w:r>
      <w:r w:rsidR="003D3726" w:rsidRPr="00EB2508">
        <w:rPr>
          <w:rFonts w:ascii="Arial" w:eastAsia="MS Mincho" w:hAnsi="Arial" w:cs="Times New Roman"/>
          <w:b/>
          <w:sz w:val="20"/>
          <w:szCs w:val="20"/>
          <w:lang w:eastAsia="en-US"/>
        </w:rPr>
        <w:t xml:space="preserve"> </w:t>
      </w:r>
      <w:r w:rsidR="00D52981" w:rsidRPr="00EB2508">
        <w:rPr>
          <w:rFonts w:ascii="Arial" w:eastAsia="MS Mincho" w:hAnsi="Arial" w:cs="Times New Roman"/>
          <w:b/>
          <w:sz w:val="20"/>
          <w:szCs w:val="20"/>
          <w:lang w:eastAsia="en-US"/>
        </w:rPr>
        <w:t xml:space="preserve">R17 </w:t>
      </w:r>
      <w:r w:rsidR="00F26A14" w:rsidRPr="00EB2508">
        <w:rPr>
          <w:rFonts w:ascii="Arial" w:eastAsia="MS Mincho" w:hAnsi="Arial" w:cs="Times New Roman"/>
          <w:b/>
          <w:sz w:val="20"/>
          <w:szCs w:val="20"/>
          <w:lang w:eastAsia="en-US"/>
        </w:rPr>
        <w:t>NR</w:t>
      </w:r>
      <w:r w:rsidR="008C088D" w:rsidRPr="00EB2508">
        <w:rPr>
          <w:rFonts w:ascii="Arial" w:eastAsia="MS Mincho" w:hAnsi="Arial" w:cs="Times New Roman"/>
          <w:b/>
          <w:sz w:val="20"/>
          <w:szCs w:val="20"/>
          <w:lang w:eastAsia="en-US"/>
        </w:rPr>
        <w:t xml:space="preserve"> NTN</w:t>
      </w:r>
    </w:p>
    <w:p w14:paraId="229AD15D" w14:textId="77777777" w:rsidR="00A277BA" w:rsidRPr="00EB2508" w:rsidRDefault="00A277BA" w:rsidP="00A277BA">
      <w:pPr>
        <w:tabs>
          <w:tab w:val="left" w:pos="1985"/>
        </w:tabs>
        <w:adjustRightInd w:val="0"/>
        <w:spacing w:line="264" w:lineRule="auto"/>
        <w:rPr>
          <w:rFonts w:eastAsia="MS Mincho" w:cs="Times New Roman"/>
          <w:kern w:val="2"/>
          <w:sz w:val="20"/>
          <w:szCs w:val="20"/>
          <w:lang w:eastAsia="ja-JP"/>
        </w:rPr>
      </w:pPr>
      <w:r w:rsidRPr="00EB2508">
        <w:rPr>
          <w:rFonts w:ascii="Arial" w:eastAsia="MS Mincho" w:hAnsi="Arial" w:cs="Times New Roman"/>
          <w:b/>
          <w:sz w:val="20"/>
          <w:szCs w:val="20"/>
          <w:lang w:eastAsia="en-US"/>
        </w:rPr>
        <w:t>Document for:</w:t>
      </w:r>
      <w:r w:rsidRPr="00EB2508">
        <w:rPr>
          <w:rFonts w:ascii="Arial" w:eastAsia="MS Mincho" w:hAnsi="Arial" w:cs="Times New Roman"/>
          <w:b/>
          <w:sz w:val="20"/>
          <w:szCs w:val="20"/>
          <w:lang w:eastAsia="en-US"/>
        </w:rPr>
        <w:tab/>
        <w:t>Discussion and Decision</w:t>
      </w:r>
    </w:p>
    <w:p w14:paraId="4061F6D4" w14:textId="77777777" w:rsidR="00A277BA" w:rsidRPr="00EB2508" w:rsidRDefault="00A277BA" w:rsidP="00690981">
      <w:pPr>
        <w:pStyle w:val="Heading1"/>
        <w:rPr>
          <w:lang w:eastAsia="en-US"/>
        </w:rPr>
      </w:pPr>
      <w:r w:rsidRPr="00EB2508">
        <w:rPr>
          <w:lang w:eastAsia="en-US"/>
        </w:rPr>
        <w:t>Introduction</w:t>
      </w:r>
    </w:p>
    <w:p w14:paraId="2E518BE3" w14:textId="38DBD8DE" w:rsidR="00B936DB" w:rsidRPr="00EB2508" w:rsidRDefault="00B936DB" w:rsidP="0032095F">
      <w:pPr>
        <w:rPr>
          <w:rFonts w:eastAsia="MS Mincho" w:cs="Times New Roman"/>
          <w:lang w:eastAsia="en-US"/>
        </w:rPr>
      </w:pPr>
      <w:r w:rsidRPr="00EB2508">
        <w:rPr>
          <w:rFonts w:eastAsia="MS Mincho" w:cs="Times New Roman"/>
          <w:lang w:eastAsia="en-US"/>
        </w:rPr>
        <w:t xml:space="preserve">The work item on solutions for NR to support non-terrestrial networks (NTN) was approved at RAN#86 in [1]. One of the objectives is timing relationship enhancement to address the identified issues due to long propagation delays, large Doppler effects, and moving cells in NTN. </w:t>
      </w:r>
      <w:r w:rsidR="00EB2508" w:rsidRPr="00EB2508">
        <w:rPr>
          <w:rFonts w:eastAsia="MS Mincho" w:cs="Times New Roman"/>
          <w:lang w:eastAsia="en-US"/>
        </w:rPr>
        <w:t>This contribution</w:t>
      </w:r>
      <w:r w:rsidRPr="00EB2508">
        <w:rPr>
          <w:rFonts w:eastAsia="MS Mincho" w:cs="Times New Roman"/>
          <w:lang w:eastAsia="en-US"/>
        </w:rPr>
        <w:t xml:space="preserve"> </w:t>
      </w:r>
      <w:r w:rsidR="00DA1985" w:rsidRPr="00EB2508">
        <w:rPr>
          <w:rFonts w:eastAsia="MS Mincho" w:cs="Times New Roman"/>
          <w:lang w:eastAsia="en-US"/>
        </w:rPr>
        <w:t xml:space="preserve">will </w:t>
      </w:r>
      <w:r w:rsidRPr="00EB2508">
        <w:rPr>
          <w:rFonts w:eastAsia="MS Mincho" w:cs="Times New Roman"/>
          <w:lang w:eastAsia="en-US"/>
        </w:rPr>
        <w:t xml:space="preserve">discuss our views on </w:t>
      </w:r>
      <w:r w:rsidR="001D76E0" w:rsidRPr="00EB2508">
        <w:rPr>
          <w:rFonts w:eastAsia="MS Mincho" w:cs="Times New Roman"/>
          <w:lang w:eastAsia="en-US"/>
        </w:rPr>
        <w:t>the remaining</w:t>
      </w:r>
      <w:r w:rsidRPr="00EB2508">
        <w:rPr>
          <w:rFonts w:eastAsia="MS Mincho" w:cs="Times New Roman"/>
          <w:lang w:eastAsia="en-US"/>
        </w:rPr>
        <w:t xml:space="preserve"> in </w:t>
      </w:r>
      <w:r w:rsidR="00DA1985" w:rsidRPr="00EB2508">
        <w:rPr>
          <w:rFonts w:eastAsia="MS Mincho" w:cs="Times New Roman"/>
          <w:lang w:eastAsia="en-US"/>
        </w:rPr>
        <w:t xml:space="preserve">R17 NR </w:t>
      </w:r>
      <w:r w:rsidRPr="00EB2508">
        <w:rPr>
          <w:rFonts w:eastAsia="MS Mincho" w:cs="Times New Roman"/>
          <w:lang w:eastAsia="en-US"/>
        </w:rPr>
        <w:t>NTN.</w:t>
      </w:r>
    </w:p>
    <w:p w14:paraId="031BAD5F" w14:textId="57474BB7" w:rsidR="00935EDC" w:rsidRPr="00EB2508" w:rsidRDefault="0082773D" w:rsidP="001A77C9">
      <w:pPr>
        <w:pStyle w:val="Heading1"/>
      </w:pPr>
      <w:r w:rsidRPr="00EB2508">
        <w:t xml:space="preserve">Discussion </w:t>
      </w:r>
    </w:p>
    <w:p w14:paraId="65309A99" w14:textId="385DE451" w:rsidR="009E4CB7" w:rsidRPr="00EB2508" w:rsidRDefault="009E4CB7" w:rsidP="009E4CB7">
      <w:r w:rsidRPr="00EB2508">
        <w:t xml:space="preserve">In RAN1 107 e-meeting, the following agreements and conclusions (the TPs are excluded) were made for NR NTN: </w:t>
      </w:r>
    </w:p>
    <w:p w14:paraId="4A9DB668" w14:textId="77777777" w:rsidR="009E4CB7" w:rsidRPr="00EB2508" w:rsidRDefault="009E4CB7" w:rsidP="009E4CB7">
      <w:pPr>
        <w:rPr>
          <w:bCs/>
          <w:szCs w:val="20"/>
        </w:rPr>
      </w:pPr>
      <w:r w:rsidRPr="00EB2508">
        <w:rPr>
          <w:bCs/>
          <w:szCs w:val="20"/>
          <w:highlight w:val="green"/>
        </w:rPr>
        <w:t>Agreement</w:t>
      </w:r>
    </w:p>
    <w:p w14:paraId="1F6B90FF" w14:textId="77777777" w:rsidR="009E4CB7" w:rsidRPr="00EB2508" w:rsidRDefault="009E4CB7" w:rsidP="009E4CB7">
      <w:pPr>
        <w:rPr>
          <w:szCs w:val="20"/>
        </w:rPr>
      </w:pPr>
      <w:r w:rsidRPr="00EB2508">
        <w:rPr>
          <w:szCs w:val="20"/>
        </w:rPr>
        <w:t xml:space="preserve">Send a reply LS to RAN2, indicating </w:t>
      </w:r>
    </w:p>
    <w:p w14:paraId="7CA6389C" w14:textId="77777777" w:rsidR="009E4CB7" w:rsidRPr="00EB2508" w:rsidRDefault="009E4CB7" w:rsidP="009E4CB7">
      <w:pPr>
        <w:pStyle w:val="ListParagraph"/>
        <w:numPr>
          <w:ilvl w:val="0"/>
          <w:numId w:val="32"/>
        </w:numPr>
        <w:overflowPunct w:val="0"/>
        <w:autoSpaceDE w:val="0"/>
        <w:autoSpaceDN w:val="0"/>
        <w:adjustRightInd w:val="0"/>
        <w:spacing w:after="180"/>
        <w:jc w:val="left"/>
        <w:rPr>
          <w:szCs w:val="20"/>
        </w:rPr>
      </w:pPr>
      <w:r w:rsidRPr="00EB2508">
        <w:t xml:space="preserve">RAN1 has no concern with the list of nine parameters of serving cell information </w:t>
      </w:r>
    </w:p>
    <w:p w14:paraId="0FD6BECC" w14:textId="77777777" w:rsidR="009E4CB7" w:rsidRPr="00EB2508" w:rsidRDefault="009E4CB7" w:rsidP="009E4CB7">
      <w:pPr>
        <w:pStyle w:val="ListParagraph"/>
        <w:numPr>
          <w:ilvl w:val="0"/>
          <w:numId w:val="32"/>
        </w:numPr>
        <w:overflowPunct w:val="0"/>
        <w:autoSpaceDE w:val="0"/>
        <w:autoSpaceDN w:val="0"/>
        <w:adjustRightInd w:val="0"/>
        <w:spacing w:after="180"/>
        <w:jc w:val="left"/>
      </w:pPr>
      <w:r w:rsidRPr="00EB2508">
        <w:t>RAN1 proposes two additional parameters (ntnPolarizationDL and ntnPolarizationUL) to be added into the parameters of serving cell information, including the relevant RAN1 agreements</w:t>
      </w:r>
    </w:p>
    <w:p w14:paraId="0DE42ADF" w14:textId="77777777" w:rsidR="009E4CB7" w:rsidRPr="00EB2508" w:rsidRDefault="009E4CB7" w:rsidP="009E4CB7">
      <w:pPr>
        <w:rPr>
          <w:bCs/>
          <w:u w:val="single"/>
          <w:lang w:eastAsia="x-none"/>
        </w:rPr>
      </w:pPr>
      <w:r w:rsidRPr="00EB2508">
        <w:rPr>
          <w:bCs/>
          <w:u w:val="single"/>
          <w:lang w:eastAsia="x-none"/>
        </w:rPr>
        <w:t>Conclusion</w:t>
      </w:r>
    </w:p>
    <w:p w14:paraId="054D6942" w14:textId="77777777" w:rsidR="009E4CB7" w:rsidRPr="00EB2508" w:rsidRDefault="009E4CB7" w:rsidP="009E4CB7">
      <w:pPr>
        <w:rPr>
          <w:lang w:eastAsia="x-none"/>
        </w:rPr>
      </w:pPr>
      <w:r w:rsidRPr="00EB2508">
        <w:rPr>
          <w:lang w:eastAsia="x-none"/>
        </w:rPr>
        <w:t>Update of K_mac with MAC CE is not supported in Rel-17 NTN.</w:t>
      </w:r>
    </w:p>
    <w:p w14:paraId="7442FD39" w14:textId="77777777" w:rsidR="009E4CB7" w:rsidRPr="00EB2508" w:rsidRDefault="009E4CB7" w:rsidP="009E4CB7">
      <w:pPr>
        <w:rPr>
          <w:bCs/>
          <w:u w:val="single"/>
          <w:lang w:eastAsia="x-none"/>
        </w:rPr>
      </w:pPr>
      <w:r w:rsidRPr="00EB2508">
        <w:rPr>
          <w:bCs/>
          <w:u w:val="single"/>
          <w:lang w:eastAsia="x-none"/>
        </w:rPr>
        <w:t>Conclusion</w:t>
      </w:r>
    </w:p>
    <w:p w14:paraId="48F96DC4" w14:textId="77777777" w:rsidR="009E4CB7" w:rsidRPr="00EB2508" w:rsidRDefault="009E4CB7" w:rsidP="009E4CB7">
      <w:pPr>
        <w:rPr>
          <w:lang w:eastAsia="x-none"/>
        </w:rPr>
      </w:pPr>
      <w:r w:rsidRPr="00EB2508">
        <w:rPr>
          <w:lang w:eastAsia="x-none"/>
        </w:rPr>
        <w:t>The size of the PDSCH-to-HARQ_feedback timing indicator field in DCI is not extended when the range of the K1 value is extended in Rel-17 NTN</w:t>
      </w:r>
    </w:p>
    <w:p w14:paraId="018F88A8" w14:textId="77777777" w:rsidR="009E4CB7" w:rsidRPr="00EB2508" w:rsidRDefault="009E4CB7" w:rsidP="009E4CB7">
      <w:pPr>
        <w:rPr>
          <w:bCs/>
          <w:u w:val="single"/>
          <w:lang w:eastAsia="x-none"/>
        </w:rPr>
      </w:pPr>
      <w:r w:rsidRPr="00EB2508">
        <w:rPr>
          <w:bCs/>
          <w:u w:val="single"/>
          <w:lang w:eastAsia="x-none"/>
        </w:rPr>
        <w:t>Conclusion</w:t>
      </w:r>
    </w:p>
    <w:p w14:paraId="7A7A4069" w14:textId="77777777" w:rsidR="009E4CB7" w:rsidRPr="00EB2508" w:rsidRDefault="009E4CB7" w:rsidP="009E4CB7">
      <w:pPr>
        <w:rPr>
          <w:lang w:eastAsia="x-none"/>
        </w:rPr>
      </w:pPr>
      <w:r w:rsidRPr="00EB2508">
        <w:rPr>
          <w:lang w:eastAsia="x-none"/>
        </w:rPr>
        <w:t>K_offset is not introduced for type 1 configured grant in Rel-17 NTN.</w:t>
      </w:r>
    </w:p>
    <w:p w14:paraId="64A8D44A" w14:textId="77777777" w:rsidR="009E4CB7" w:rsidRPr="00EB2508" w:rsidRDefault="009E4CB7" w:rsidP="009E4CB7">
      <w:pPr>
        <w:rPr>
          <w:bCs/>
          <w:u w:val="single"/>
          <w:lang w:eastAsia="x-none"/>
        </w:rPr>
      </w:pPr>
      <w:r w:rsidRPr="00EB2508">
        <w:rPr>
          <w:bCs/>
          <w:u w:val="single"/>
          <w:lang w:eastAsia="x-none"/>
        </w:rPr>
        <w:t>Conclusion</w:t>
      </w:r>
    </w:p>
    <w:p w14:paraId="3BE50C53" w14:textId="77777777" w:rsidR="009E4CB7" w:rsidRPr="00EB2508" w:rsidRDefault="009E4CB7" w:rsidP="009E4CB7">
      <w:pPr>
        <w:rPr>
          <w:lang w:eastAsia="x-none"/>
        </w:rPr>
      </w:pPr>
      <w:r w:rsidRPr="00EB2508">
        <w:rPr>
          <w:lang w:eastAsia="x-none"/>
        </w:rPr>
        <w:t>Beam-specific K_offset is not supported for initial access in Rel-17 NTN.</w:t>
      </w:r>
    </w:p>
    <w:p w14:paraId="6D78DB72" w14:textId="77777777" w:rsidR="009E4CB7" w:rsidRPr="00EB2508" w:rsidRDefault="009E4CB7" w:rsidP="009E4CB7">
      <w:pPr>
        <w:rPr>
          <w:bCs/>
        </w:rPr>
      </w:pPr>
      <w:r w:rsidRPr="00EB2508">
        <w:rPr>
          <w:bCs/>
          <w:highlight w:val="green"/>
        </w:rPr>
        <w:t>Agreement</w:t>
      </w:r>
    </w:p>
    <w:p w14:paraId="5087A3A4" w14:textId="77777777" w:rsidR="009E4CB7" w:rsidRPr="00EB2508" w:rsidRDefault="009E4CB7" w:rsidP="009E4CB7">
      <w:r w:rsidRPr="00EB2508">
        <w:t>Modify second bullet of RAN1#107-e agreement on Epoch time as follows:</w:t>
      </w:r>
    </w:p>
    <w:p w14:paraId="7E9DB4E6" w14:textId="77777777" w:rsidR="009E4CB7" w:rsidRPr="00EB2508" w:rsidRDefault="009E4CB7" w:rsidP="009E4CB7">
      <w:pPr>
        <w:ind w:left="720"/>
      </w:pPr>
      <w:r w:rsidRPr="00EB2508">
        <w:t xml:space="preserve">Otherwise, when </w:t>
      </w:r>
      <w:r w:rsidRPr="00EB2508">
        <w:rPr>
          <w:color w:val="FF0000"/>
        </w:rPr>
        <w:t xml:space="preserve">Epoch time is not explicitly </w:t>
      </w:r>
      <w:r w:rsidRPr="00EB2508">
        <w:t xml:space="preserve">indicated in SIB </w:t>
      </w:r>
      <w:r w:rsidRPr="00EB2508">
        <w:rPr>
          <w:dstrike/>
          <w:color w:val="FF0000"/>
        </w:rPr>
        <w:t>(other than SIB1),</w:t>
      </w:r>
      <w:r w:rsidRPr="00EB2508">
        <w:rPr>
          <w:color w:val="FF0000"/>
        </w:rPr>
        <w:t xml:space="preserve"> </w:t>
      </w:r>
      <w:r w:rsidRPr="00EB2508">
        <w:t xml:space="preserve">epoch time of assistance information (i.e. Serving satellite ephemeris and Common TA parameters) is implicitly known as the end of the SI window during which the </w:t>
      </w:r>
      <w:r w:rsidRPr="00EB2508">
        <w:rPr>
          <w:color w:val="FF0000"/>
        </w:rPr>
        <w:t xml:space="preserve">NTN-specific SIB </w:t>
      </w:r>
      <w:r w:rsidRPr="00EB2508">
        <w:rPr>
          <w:dstrike/>
          <w:color w:val="FF0000"/>
        </w:rPr>
        <w:t>SI message</w:t>
      </w:r>
      <w:r w:rsidRPr="00EB2508">
        <w:rPr>
          <w:color w:val="FF0000"/>
        </w:rPr>
        <w:t xml:space="preserve"> </w:t>
      </w:r>
      <w:r w:rsidRPr="00EB2508">
        <w:t>is transmitted.</w:t>
      </w:r>
    </w:p>
    <w:p w14:paraId="2955A3FC" w14:textId="77777777" w:rsidR="009E4CB7" w:rsidRPr="00EB2508" w:rsidRDefault="009E4CB7" w:rsidP="009E4CB7">
      <w:pPr>
        <w:rPr>
          <w:bCs/>
          <w:lang w:eastAsia="en-US"/>
        </w:rPr>
      </w:pPr>
      <w:r w:rsidRPr="00EB2508">
        <w:rPr>
          <w:bCs/>
          <w:highlight w:val="green"/>
        </w:rPr>
        <w:t>Agreement</w:t>
      </w:r>
    </w:p>
    <w:p w14:paraId="5580B60B" w14:textId="77777777" w:rsidR="009E4CB7" w:rsidRPr="00EB2508" w:rsidRDefault="009E4CB7" w:rsidP="009E4CB7">
      <w:pPr>
        <w:numPr>
          <w:ilvl w:val="0"/>
          <w:numId w:val="33"/>
        </w:numPr>
        <w:overflowPunct w:val="0"/>
        <w:autoSpaceDE w:val="0"/>
        <w:autoSpaceDN w:val="0"/>
        <w:spacing w:after="0" w:line="252" w:lineRule="auto"/>
        <w:ind w:left="773"/>
        <w:rPr>
          <w:rFonts w:eastAsia="Times New Roman"/>
        </w:rPr>
      </w:pPr>
      <w:r w:rsidRPr="00EB2508">
        <w:rPr>
          <w:rFonts w:eastAsia="Times New Roman"/>
        </w:rPr>
        <w:t>Add one additional NTN validity duration value for GEO i.e. 900 seconds. X = 4 bits.</w:t>
      </w:r>
    </w:p>
    <w:p w14:paraId="07AFA73F" w14:textId="77777777" w:rsidR="009E4CB7" w:rsidRPr="00EB2508" w:rsidRDefault="009E4CB7" w:rsidP="009E4CB7">
      <w:pPr>
        <w:rPr>
          <w:color w:val="1F497D"/>
        </w:rPr>
      </w:pPr>
      <w:r w:rsidRPr="00EB2508">
        <w:rPr>
          <w:highlight w:val="green"/>
        </w:rPr>
        <w:lastRenderedPageBreak/>
        <w:t>Agreement</w:t>
      </w:r>
    </w:p>
    <w:p w14:paraId="78AFC71E" w14:textId="77777777" w:rsidR="009E4CB7" w:rsidRPr="00EB2508" w:rsidRDefault="009E4CB7" w:rsidP="009E4CB7">
      <w:pPr>
        <w:pStyle w:val="Prop1"/>
        <w:rPr>
          <w:rFonts w:ascii="Times New Roman" w:hAnsi="Times New Roman" w:cs="Times New Roman" w:hint="default"/>
          <w:b w:val="0"/>
          <w:szCs w:val="20"/>
          <w:lang w:val="en-GB" w:eastAsia="zh-TW"/>
        </w:rPr>
      </w:pPr>
      <w:r w:rsidRPr="00EB2508">
        <w:rPr>
          <w:rFonts w:ascii="Times New Roman" w:hAnsi="Times New Roman" w:cs="Times New Roman" w:hint="default"/>
          <w:b w:val="0"/>
          <w:lang w:val="en-GB" w:eastAsia="zh-TW"/>
        </w:rPr>
        <w:t>Modify bit allocations for orbital parameters ephemeris format as follows:</w:t>
      </w:r>
    </w:p>
    <w:p w14:paraId="0A76C2B0" w14:textId="77777777" w:rsidR="009E4CB7" w:rsidRPr="00EB2508" w:rsidRDefault="009E4CB7" w:rsidP="009E4CB7">
      <w:pPr>
        <w:pStyle w:val="ListParagraph"/>
        <w:numPr>
          <w:ilvl w:val="0"/>
          <w:numId w:val="34"/>
        </w:numPr>
        <w:autoSpaceDN w:val="0"/>
        <w:spacing w:after="0"/>
        <w:jc w:val="left"/>
        <w:rPr>
          <w:bCs/>
          <w:lang w:eastAsia="zh-TW"/>
        </w:rPr>
      </w:pPr>
      <w:r w:rsidRPr="00EB2508">
        <w:rPr>
          <w:bCs/>
          <w:lang w:eastAsia="zh-TW"/>
        </w:rPr>
        <w:t>Orbital parameters are indicated in 21 bytes payload:</w:t>
      </w:r>
    </w:p>
    <w:p w14:paraId="091785ED" w14:textId="77777777" w:rsidR="009E4CB7" w:rsidRPr="00EB2508" w:rsidRDefault="009E4CB7" w:rsidP="009E4CB7">
      <w:pPr>
        <w:numPr>
          <w:ilvl w:val="1"/>
          <w:numId w:val="34"/>
        </w:numPr>
        <w:spacing w:after="0" w:line="240" w:lineRule="auto"/>
        <w:jc w:val="left"/>
        <w:rPr>
          <w:rFonts w:eastAsia="Times New Roman"/>
          <w:bCs/>
          <w:lang w:eastAsia="zh-TW"/>
        </w:rPr>
      </w:pPr>
      <w:r w:rsidRPr="00EB2508">
        <w:rPr>
          <w:rFonts w:eastAsia="Times New Roman"/>
          <w:bCs/>
          <w:lang w:eastAsia="zh-TW"/>
        </w:rPr>
        <w:t>Semi-major axis α (m) is 33 bits</w:t>
      </w:r>
      <w:r w:rsidRPr="00EB2508">
        <w:rPr>
          <w:rFonts w:eastAsia="Times New Roman"/>
        </w:rPr>
        <w:t xml:space="preserve"> </w:t>
      </w:r>
    </w:p>
    <w:p w14:paraId="66797A1C" w14:textId="77777777" w:rsidR="009E4CB7" w:rsidRPr="00EB2508" w:rsidRDefault="009E4CB7" w:rsidP="009E4CB7">
      <w:pPr>
        <w:numPr>
          <w:ilvl w:val="2"/>
          <w:numId w:val="34"/>
        </w:numPr>
        <w:spacing w:after="0" w:line="240" w:lineRule="auto"/>
        <w:jc w:val="left"/>
        <w:rPr>
          <w:rFonts w:eastAsia="Times New Roman"/>
          <w:bCs/>
          <w:sz w:val="20"/>
          <w:szCs w:val="24"/>
          <w:lang w:eastAsia="zh-TW"/>
        </w:rPr>
      </w:pPr>
      <w:r w:rsidRPr="00EB2508">
        <w:rPr>
          <w:rFonts w:eastAsia="Times New Roman"/>
          <w:bCs/>
          <w:lang w:eastAsia="zh-TW"/>
        </w:rPr>
        <w:t>Range: from 6500 km to 43000 km</w:t>
      </w:r>
    </w:p>
    <w:p w14:paraId="5D4E7A08" w14:textId="77777777" w:rsidR="009E4CB7" w:rsidRPr="00EB2508" w:rsidRDefault="009E4CB7" w:rsidP="009E4CB7">
      <w:pPr>
        <w:numPr>
          <w:ilvl w:val="2"/>
          <w:numId w:val="34"/>
        </w:numPr>
        <w:spacing w:after="0" w:line="240" w:lineRule="auto"/>
        <w:jc w:val="left"/>
        <w:rPr>
          <w:rFonts w:eastAsia="Times New Roman"/>
          <w:bCs/>
          <w:lang w:eastAsia="zh-TW"/>
        </w:rPr>
      </w:pPr>
      <w:r w:rsidRPr="00EB2508">
        <w:rPr>
          <w:rFonts w:eastAsia="Times New Roman"/>
          <w:bCs/>
          <w:lang w:eastAsia="zh-TW"/>
        </w:rPr>
        <w:t xml:space="preserve">The quantization step is 4.249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×10</m:t>
            </m:r>
          </m:e>
          <m:sup>
            <m:r>
              <m:rPr>
                <m:sty m:val="b"/>
              </m:rPr>
              <w:rPr>
                <w:rFonts w:ascii="Cambria Math" w:eastAsia="Times New Roman" w:hAnsi="Cambria Math"/>
                <w:lang w:eastAsia="zh-TW"/>
              </w:rPr>
              <m:t>-3</m:t>
            </m:r>
          </m:sup>
        </m:sSup>
      </m:oMath>
      <w:r w:rsidRPr="00EB2508">
        <w:rPr>
          <w:rFonts w:eastAsia="Times New Roman"/>
          <w:bCs/>
          <w:lang w:eastAsia="zh-TW"/>
        </w:rPr>
        <w:t>m</w:t>
      </w:r>
    </w:p>
    <w:p w14:paraId="26AC7A65" w14:textId="77777777" w:rsidR="009E4CB7" w:rsidRPr="00EB2508" w:rsidRDefault="009E4CB7" w:rsidP="009E4CB7">
      <w:pPr>
        <w:numPr>
          <w:ilvl w:val="1"/>
          <w:numId w:val="34"/>
        </w:numPr>
        <w:spacing w:after="0" w:line="240" w:lineRule="auto"/>
        <w:jc w:val="left"/>
        <w:rPr>
          <w:rFonts w:eastAsia="Times New Roman"/>
          <w:bCs/>
          <w:lang w:eastAsia="zh-TW"/>
        </w:rPr>
      </w:pPr>
      <w:r w:rsidRPr="00EB2508">
        <w:rPr>
          <w:rFonts w:eastAsia="Times New Roman"/>
          <w:bCs/>
          <w:lang w:eastAsia="zh-TW"/>
        </w:rPr>
        <w:t>Eccentricity e is 20 bits</w:t>
      </w:r>
      <w:r w:rsidRPr="00EB2508">
        <w:rPr>
          <w:rFonts w:eastAsia="Times New Roman"/>
        </w:rPr>
        <w:t xml:space="preserve"> </w:t>
      </w:r>
    </w:p>
    <w:p w14:paraId="41E04756" w14:textId="77777777" w:rsidR="009E4CB7" w:rsidRPr="00EB2508" w:rsidRDefault="009E4CB7" w:rsidP="009E4CB7">
      <w:pPr>
        <w:numPr>
          <w:ilvl w:val="2"/>
          <w:numId w:val="34"/>
        </w:numPr>
        <w:spacing w:after="0" w:line="240" w:lineRule="auto"/>
        <w:jc w:val="left"/>
        <w:rPr>
          <w:rFonts w:eastAsia="Times New Roman"/>
          <w:bCs/>
          <w:lang w:eastAsia="zh-TW"/>
        </w:rPr>
      </w:pPr>
      <w:r w:rsidRPr="00EB2508">
        <w:rPr>
          <w:rFonts w:eastAsia="Times New Roman"/>
          <w:bCs/>
          <w:lang w:eastAsia="zh-TW"/>
        </w:rPr>
        <w:t>Range: ≤ 0.015</w:t>
      </w:r>
    </w:p>
    <w:p w14:paraId="541D957E" w14:textId="77777777" w:rsidR="009E4CB7" w:rsidRPr="00EB2508" w:rsidRDefault="009E4CB7" w:rsidP="009E4CB7">
      <w:pPr>
        <w:numPr>
          <w:ilvl w:val="2"/>
          <w:numId w:val="34"/>
        </w:numPr>
        <w:spacing w:after="0" w:line="240" w:lineRule="auto"/>
        <w:jc w:val="left"/>
        <w:rPr>
          <w:rFonts w:eastAsia="Times New Roman"/>
          <w:bCs/>
          <w:lang w:eastAsia="zh-TW"/>
        </w:rPr>
      </w:pPr>
      <w:r w:rsidRPr="00EB2508">
        <w:rPr>
          <w:rFonts w:eastAsia="Times New Roman"/>
          <w:bCs/>
          <w:lang w:eastAsia="zh-TW"/>
        </w:rPr>
        <w:t xml:space="preserve">The quantization step is 1.431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×10</m:t>
            </m:r>
          </m:e>
          <m:sup>
            <m:r>
              <m:rPr>
                <m:sty m:val="b"/>
              </m:rPr>
              <w:rPr>
                <w:rFonts w:ascii="Cambria Math" w:eastAsia="Times New Roman" w:hAnsi="Cambria Math"/>
                <w:lang w:eastAsia="zh-TW"/>
              </w:rPr>
              <m:t>-8</m:t>
            </m:r>
          </m:sup>
        </m:sSup>
      </m:oMath>
    </w:p>
    <w:p w14:paraId="0DFCE828" w14:textId="77777777" w:rsidR="009E4CB7" w:rsidRPr="00EB2508" w:rsidRDefault="009E4CB7" w:rsidP="009E4CB7">
      <w:pPr>
        <w:numPr>
          <w:ilvl w:val="1"/>
          <w:numId w:val="34"/>
        </w:numPr>
        <w:spacing w:after="0" w:line="240" w:lineRule="auto"/>
        <w:jc w:val="left"/>
        <w:rPr>
          <w:rFonts w:eastAsia="Times New Roman"/>
          <w:bCs/>
          <w:lang w:eastAsia="zh-TW"/>
        </w:rPr>
      </w:pPr>
      <w:r w:rsidRPr="00EB2508">
        <w:rPr>
          <w:rFonts w:eastAsia="Times New Roman"/>
          <w:bCs/>
          <w:lang w:eastAsia="zh-TW"/>
        </w:rPr>
        <w:t>Argument of periapsis ω (rad) is 28 bits</w:t>
      </w:r>
      <w:r w:rsidRPr="00EB2508">
        <w:rPr>
          <w:rFonts w:eastAsia="Times New Roman"/>
        </w:rPr>
        <w:t xml:space="preserve"> </w:t>
      </w:r>
    </w:p>
    <w:p w14:paraId="3A62F0CB" w14:textId="77777777" w:rsidR="009E4CB7" w:rsidRPr="00EB2508" w:rsidRDefault="009E4CB7" w:rsidP="009E4CB7">
      <w:pPr>
        <w:numPr>
          <w:ilvl w:val="2"/>
          <w:numId w:val="34"/>
        </w:numPr>
        <w:spacing w:after="0" w:line="240" w:lineRule="auto"/>
        <w:jc w:val="left"/>
        <w:rPr>
          <w:rFonts w:eastAsia="Times New Roman"/>
          <w:bCs/>
          <w:lang w:eastAsia="zh-TW"/>
        </w:rPr>
      </w:pPr>
      <w:r w:rsidRPr="00EB2508">
        <w:rPr>
          <w:rFonts w:eastAsia="Times New Roman"/>
          <w:bCs/>
          <w:lang w:eastAsia="zh-TW"/>
        </w:rPr>
        <w:t>Range: from 0 to 2π</w:t>
      </w:r>
    </w:p>
    <w:p w14:paraId="00BC604F" w14:textId="77777777" w:rsidR="009E4CB7" w:rsidRPr="00EB2508" w:rsidRDefault="009E4CB7" w:rsidP="009E4CB7">
      <w:pPr>
        <w:numPr>
          <w:ilvl w:val="2"/>
          <w:numId w:val="34"/>
        </w:numPr>
        <w:spacing w:after="0" w:line="240" w:lineRule="auto"/>
        <w:jc w:val="left"/>
        <w:rPr>
          <w:rFonts w:eastAsia="Times New Roman"/>
          <w:bCs/>
          <w:lang w:eastAsia="zh-TW"/>
        </w:rPr>
      </w:pPr>
      <w:r w:rsidRPr="00EB2508">
        <w:rPr>
          <w:rFonts w:eastAsia="Times New Roman"/>
          <w:bCs/>
          <w:lang w:eastAsia="zh-TW"/>
        </w:rPr>
        <w:t xml:space="preserve">The quantization step is 2.341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×10</m:t>
            </m:r>
          </m:e>
          <m:sup>
            <m:r>
              <m:rPr>
                <m:sty m:val="b"/>
              </m:rPr>
              <w:rPr>
                <w:rFonts w:ascii="Cambria Math" w:eastAsia="Times New Roman" w:hAnsi="Cambria Math"/>
                <w:lang w:eastAsia="zh-TW"/>
              </w:rPr>
              <m:t>-8</m:t>
            </m:r>
          </m:sup>
        </m:sSup>
      </m:oMath>
      <w:r w:rsidRPr="00EB2508">
        <w:rPr>
          <w:rFonts w:eastAsia="Times New Roman"/>
          <w:bCs/>
          <w:lang w:eastAsia="zh-TW"/>
        </w:rPr>
        <w:t xml:space="preserve"> rad</w:t>
      </w:r>
    </w:p>
    <w:p w14:paraId="55C771E4" w14:textId="77777777" w:rsidR="009E4CB7" w:rsidRPr="00EB2508" w:rsidRDefault="009E4CB7" w:rsidP="009E4CB7">
      <w:pPr>
        <w:numPr>
          <w:ilvl w:val="1"/>
          <w:numId w:val="34"/>
        </w:numPr>
        <w:spacing w:after="0" w:line="240" w:lineRule="auto"/>
        <w:jc w:val="left"/>
        <w:rPr>
          <w:rFonts w:eastAsia="Times New Roman"/>
          <w:bCs/>
          <w:lang w:eastAsia="zh-TW"/>
        </w:rPr>
      </w:pPr>
      <w:r w:rsidRPr="00EB2508">
        <w:rPr>
          <w:rFonts w:eastAsia="Times New Roman"/>
          <w:bCs/>
          <w:lang w:eastAsia="zh-TW"/>
        </w:rPr>
        <w:t>Longitude of ascending node (Ω rad) is 28 bits</w:t>
      </w:r>
      <w:r w:rsidRPr="00EB2508">
        <w:rPr>
          <w:rFonts w:eastAsia="Times New Roman"/>
        </w:rPr>
        <w:t xml:space="preserve"> </w:t>
      </w:r>
    </w:p>
    <w:p w14:paraId="5F6924B3" w14:textId="77777777" w:rsidR="009E4CB7" w:rsidRPr="00EB2508" w:rsidRDefault="009E4CB7" w:rsidP="009E4CB7">
      <w:pPr>
        <w:numPr>
          <w:ilvl w:val="2"/>
          <w:numId w:val="34"/>
        </w:numPr>
        <w:spacing w:after="0" w:line="240" w:lineRule="auto"/>
        <w:jc w:val="left"/>
        <w:rPr>
          <w:rFonts w:eastAsia="Times New Roman"/>
          <w:bCs/>
          <w:lang w:eastAsia="zh-TW"/>
        </w:rPr>
      </w:pPr>
      <w:r w:rsidRPr="00EB2508">
        <w:rPr>
          <w:rFonts w:eastAsia="Times New Roman"/>
          <w:bCs/>
          <w:lang w:eastAsia="zh-TW"/>
        </w:rPr>
        <w:t>Range: from 0 to 2π</w:t>
      </w:r>
    </w:p>
    <w:p w14:paraId="5FB1C968" w14:textId="77777777" w:rsidR="009E4CB7" w:rsidRPr="00EB2508" w:rsidRDefault="009E4CB7" w:rsidP="009E4CB7">
      <w:pPr>
        <w:numPr>
          <w:ilvl w:val="2"/>
          <w:numId w:val="34"/>
        </w:numPr>
        <w:spacing w:after="0" w:line="240" w:lineRule="auto"/>
        <w:jc w:val="left"/>
        <w:rPr>
          <w:rFonts w:eastAsia="Times New Roman"/>
          <w:bCs/>
          <w:lang w:eastAsia="zh-TW"/>
        </w:rPr>
      </w:pPr>
      <w:r w:rsidRPr="00EB2508">
        <w:rPr>
          <w:rFonts w:eastAsia="Times New Roman"/>
          <w:bCs/>
          <w:lang w:eastAsia="zh-TW"/>
        </w:rPr>
        <w:t>The quantization step is 2.341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×10</m:t>
            </m:r>
          </m:e>
          <m:sup>
            <m:r>
              <m:rPr>
                <m:sty m:val="b"/>
              </m:rPr>
              <w:rPr>
                <w:rFonts w:ascii="Cambria Math" w:eastAsia="Times New Roman" w:hAnsi="Cambria Math"/>
                <w:lang w:eastAsia="zh-TW"/>
              </w:rPr>
              <m:t>-8</m:t>
            </m:r>
          </m:sup>
        </m:sSup>
      </m:oMath>
      <w:r w:rsidRPr="00EB2508">
        <w:rPr>
          <w:rFonts w:eastAsia="Times New Roman"/>
          <w:bCs/>
          <w:lang w:eastAsia="zh-TW"/>
        </w:rPr>
        <w:t xml:space="preserve"> rad</w:t>
      </w:r>
    </w:p>
    <w:p w14:paraId="42888794" w14:textId="77777777" w:rsidR="009E4CB7" w:rsidRPr="00EB2508" w:rsidRDefault="009E4CB7" w:rsidP="009E4CB7">
      <w:pPr>
        <w:numPr>
          <w:ilvl w:val="1"/>
          <w:numId w:val="34"/>
        </w:numPr>
        <w:spacing w:after="0" w:line="240" w:lineRule="auto"/>
        <w:jc w:val="left"/>
        <w:rPr>
          <w:rFonts w:eastAsia="Times New Roman"/>
          <w:bCs/>
          <w:lang w:eastAsia="zh-TW"/>
        </w:rPr>
      </w:pPr>
      <w:r w:rsidRPr="00EB2508">
        <w:rPr>
          <w:rFonts w:eastAsia="Times New Roman"/>
          <w:bCs/>
          <w:lang w:eastAsia="zh-TW"/>
        </w:rPr>
        <w:t>Inclination i (rad) is 27 bits</w:t>
      </w:r>
      <w:r w:rsidRPr="00EB2508">
        <w:rPr>
          <w:rFonts w:eastAsia="Times New Roman"/>
        </w:rPr>
        <w:t xml:space="preserve"> </w:t>
      </w:r>
    </w:p>
    <w:p w14:paraId="0AC608B8" w14:textId="77777777" w:rsidR="009E4CB7" w:rsidRPr="00EB2508" w:rsidRDefault="009E4CB7" w:rsidP="009E4CB7">
      <w:pPr>
        <w:numPr>
          <w:ilvl w:val="2"/>
          <w:numId w:val="34"/>
        </w:numPr>
        <w:spacing w:after="0" w:line="240" w:lineRule="auto"/>
        <w:jc w:val="left"/>
        <w:rPr>
          <w:rFonts w:eastAsia="Times New Roman"/>
          <w:bCs/>
          <w:lang w:eastAsia="zh-TW"/>
        </w:rPr>
      </w:pPr>
      <w:r w:rsidRPr="00EB2508">
        <w:rPr>
          <w:rFonts w:eastAsia="Times New Roman"/>
          <w:bCs/>
          <w:lang w:eastAsia="zh-TW"/>
        </w:rPr>
        <w:t>Range: from - π/2  to + π/2</w:t>
      </w:r>
    </w:p>
    <w:p w14:paraId="6A49270D" w14:textId="77777777" w:rsidR="009E4CB7" w:rsidRPr="00EB2508" w:rsidRDefault="009E4CB7" w:rsidP="009E4CB7">
      <w:pPr>
        <w:numPr>
          <w:ilvl w:val="2"/>
          <w:numId w:val="34"/>
        </w:numPr>
        <w:spacing w:after="0" w:line="240" w:lineRule="auto"/>
        <w:jc w:val="left"/>
        <w:rPr>
          <w:rFonts w:eastAsia="Times New Roman"/>
          <w:bCs/>
          <w:lang w:eastAsia="zh-TW"/>
        </w:rPr>
      </w:pPr>
      <w:r w:rsidRPr="00EB2508">
        <w:rPr>
          <w:rFonts w:eastAsia="Times New Roman"/>
          <w:bCs/>
          <w:lang w:eastAsia="zh-TW"/>
        </w:rPr>
        <w:t>The quantization step is 2.341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×10</m:t>
            </m:r>
          </m:e>
          <m:sup>
            <m:r>
              <m:rPr>
                <m:sty m:val="b"/>
              </m:rPr>
              <w:rPr>
                <w:rFonts w:ascii="Cambria Math" w:eastAsia="Times New Roman" w:hAnsi="Cambria Math"/>
                <w:lang w:eastAsia="zh-TW"/>
              </w:rPr>
              <m:t>-8</m:t>
            </m:r>
          </m:sup>
        </m:sSup>
      </m:oMath>
      <w:r w:rsidRPr="00EB2508">
        <w:rPr>
          <w:rFonts w:eastAsia="Times New Roman"/>
          <w:bCs/>
          <w:lang w:eastAsia="zh-TW"/>
        </w:rPr>
        <w:t xml:space="preserve"> rad</w:t>
      </w:r>
    </w:p>
    <w:p w14:paraId="136BFE02" w14:textId="77777777" w:rsidR="009E4CB7" w:rsidRPr="00EB2508" w:rsidRDefault="009E4CB7" w:rsidP="009E4CB7">
      <w:pPr>
        <w:numPr>
          <w:ilvl w:val="1"/>
          <w:numId w:val="34"/>
        </w:numPr>
        <w:spacing w:after="0" w:line="240" w:lineRule="auto"/>
        <w:jc w:val="left"/>
        <w:rPr>
          <w:rFonts w:eastAsia="Times New Roman"/>
          <w:bCs/>
          <w:lang w:eastAsia="zh-TW"/>
        </w:rPr>
      </w:pPr>
      <w:r w:rsidRPr="00EB2508">
        <w:rPr>
          <w:rFonts w:eastAsia="Times New Roman"/>
          <w:bCs/>
          <w:lang w:eastAsia="zh-TW"/>
        </w:rPr>
        <w:t>Mean anomaly M (rad) at epoch time to is 28 bits</w:t>
      </w:r>
      <w:r w:rsidRPr="00EB2508">
        <w:rPr>
          <w:rFonts w:eastAsia="Times New Roman"/>
        </w:rPr>
        <w:t xml:space="preserve"> </w:t>
      </w:r>
    </w:p>
    <w:p w14:paraId="30FC55DD" w14:textId="77777777" w:rsidR="009E4CB7" w:rsidRPr="00EB2508" w:rsidRDefault="009E4CB7" w:rsidP="009E4CB7">
      <w:pPr>
        <w:numPr>
          <w:ilvl w:val="2"/>
          <w:numId w:val="34"/>
        </w:numPr>
        <w:spacing w:after="0" w:line="240" w:lineRule="auto"/>
        <w:jc w:val="left"/>
        <w:rPr>
          <w:rFonts w:eastAsia="Times New Roman"/>
          <w:bCs/>
          <w:lang w:eastAsia="zh-TW"/>
        </w:rPr>
      </w:pPr>
      <w:r w:rsidRPr="00EB2508">
        <w:rPr>
          <w:rFonts w:eastAsia="Times New Roman"/>
          <w:bCs/>
          <w:lang w:eastAsia="zh-TW"/>
        </w:rPr>
        <w:t>Range: from 0 to 2π</w:t>
      </w:r>
    </w:p>
    <w:p w14:paraId="5B76CF88" w14:textId="77777777" w:rsidR="009E4CB7" w:rsidRPr="00EB2508" w:rsidRDefault="009E4CB7" w:rsidP="009E4CB7">
      <w:pPr>
        <w:numPr>
          <w:ilvl w:val="2"/>
          <w:numId w:val="34"/>
        </w:numPr>
        <w:spacing w:after="0" w:line="240" w:lineRule="auto"/>
        <w:jc w:val="left"/>
        <w:rPr>
          <w:rFonts w:eastAsia="Times New Roman"/>
          <w:bCs/>
          <w:lang w:eastAsia="zh-TW"/>
        </w:rPr>
      </w:pPr>
      <w:r w:rsidRPr="00EB2508">
        <w:rPr>
          <w:rFonts w:eastAsia="Times New Roman"/>
          <w:bCs/>
          <w:lang w:eastAsia="zh-TW"/>
        </w:rPr>
        <w:t>The quantization step is 2.341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×10</m:t>
            </m:r>
          </m:e>
          <m:sup>
            <m:r>
              <m:rPr>
                <m:sty m:val="b"/>
              </m:rPr>
              <w:rPr>
                <w:rFonts w:ascii="Cambria Math" w:eastAsia="Times New Roman" w:hAnsi="Cambria Math"/>
                <w:lang w:eastAsia="zh-TW"/>
              </w:rPr>
              <m:t>-8</m:t>
            </m:r>
          </m:sup>
        </m:sSup>
      </m:oMath>
      <w:r w:rsidRPr="00EB2508">
        <w:rPr>
          <w:rFonts w:eastAsia="Times New Roman"/>
          <w:bCs/>
          <w:lang w:eastAsia="zh-TW"/>
        </w:rPr>
        <w:t xml:space="preserve"> rad</w:t>
      </w:r>
    </w:p>
    <w:p w14:paraId="780482D9" w14:textId="77777777" w:rsidR="009E4CB7" w:rsidRPr="00EB2508" w:rsidRDefault="009E4CB7" w:rsidP="009E4CB7">
      <w:pPr>
        <w:rPr>
          <w:rFonts w:eastAsia="Batang"/>
          <w:bCs/>
          <w:u w:val="single"/>
          <w:lang w:eastAsia="en-US"/>
        </w:rPr>
      </w:pPr>
      <w:r w:rsidRPr="00EB2508">
        <w:rPr>
          <w:bCs/>
          <w:u w:val="single"/>
        </w:rPr>
        <w:t>Conclusion</w:t>
      </w:r>
    </w:p>
    <w:p w14:paraId="601CB4FE" w14:textId="77777777" w:rsidR="009E4CB7" w:rsidRPr="00EB2508" w:rsidRDefault="009E4CB7" w:rsidP="009E4CB7">
      <w:r w:rsidRPr="00EB2508">
        <w:t>Confirm that the agreed position and velocity state vector ephemeris format for LEO/MEO/GEO may also be applied for HAPS/ATG.</w:t>
      </w:r>
    </w:p>
    <w:p w14:paraId="620143D2" w14:textId="77777777" w:rsidR="009E4CB7" w:rsidRPr="00EB2508" w:rsidRDefault="009E4CB7" w:rsidP="009E4CB7">
      <w:r w:rsidRPr="00EB2508">
        <w:rPr>
          <w:highlight w:val="green"/>
          <w:shd w:val="clear" w:color="auto" w:fill="FFFF00"/>
        </w:rPr>
        <w:t>Agreement</w:t>
      </w:r>
    </w:p>
    <w:p w14:paraId="6593BC75" w14:textId="77777777" w:rsidR="009E4CB7" w:rsidRPr="00EB2508" w:rsidRDefault="009E4CB7" w:rsidP="009E4CB7">
      <w:r w:rsidRPr="00EB2508">
        <w:t>For HARQ feedback of each SPS PDSCH, UE follows the per-process configuration of HARQ feedback enabled/disabled for the associated HARQ process, except for the first SPS PDSCH after activation if HARQ feedback for SPS activation is additionally enabled.</w:t>
      </w:r>
    </w:p>
    <w:p w14:paraId="22BB0D4C" w14:textId="77777777" w:rsidR="009E4CB7" w:rsidRPr="00EB2508" w:rsidRDefault="009E4CB7" w:rsidP="009E4CB7">
      <w:pPr>
        <w:rPr>
          <w:bCs/>
          <w:u w:val="single"/>
          <w:lang w:eastAsia="x-none"/>
        </w:rPr>
      </w:pPr>
      <w:r w:rsidRPr="00EB2508">
        <w:rPr>
          <w:bCs/>
          <w:u w:val="single"/>
          <w:lang w:eastAsia="x-none"/>
        </w:rPr>
        <w:t>Conclusion</w:t>
      </w:r>
    </w:p>
    <w:p w14:paraId="7CF9DF38" w14:textId="77777777" w:rsidR="009E4CB7" w:rsidRPr="00EB2508" w:rsidRDefault="009E4CB7" w:rsidP="009E4CB7">
      <w:pPr>
        <w:rPr>
          <w:lang w:eastAsia="x-none"/>
        </w:rPr>
      </w:pPr>
      <w:r w:rsidRPr="00EB2508">
        <w:rPr>
          <w:lang w:eastAsia="x-none"/>
        </w:rPr>
        <w:t>NTN-NR R17 does not support per-beam polarization signaling for any deployment scenarios.</w:t>
      </w:r>
    </w:p>
    <w:p w14:paraId="0F7A6AC2" w14:textId="73FFB1B6" w:rsidR="00412249" w:rsidRPr="00EB2508" w:rsidRDefault="008E1C6D" w:rsidP="009E6C7E">
      <w:pPr>
        <w:pStyle w:val="Heading2"/>
      </w:pPr>
      <w:r w:rsidRPr="00EB2508">
        <w:t xml:space="preserve">UE behaviour w.r.t Validity timer expiry </w:t>
      </w:r>
    </w:p>
    <w:p w14:paraId="63626016" w14:textId="0FA97911" w:rsidR="009E4CB7" w:rsidRPr="00EB2508" w:rsidRDefault="008E1C6D" w:rsidP="009E4CB7">
      <w:r w:rsidRPr="00EB2508">
        <w:t>In the previous RAN1 meeting</w:t>
      </w:r>
      <w:r w:rsidR="001513FC">
        <w:t>s</w:t>
      </w:r>
      <w:r w:rsidRPr="00EB2508">
        <w:t xml:space="preserve">, UE behaviour </w:t>
      </w:r>
      <w:r w:rsidR="00EB2508" w:rsidRPr="00EB2508">
        <w:t>concerning</w:t>
      </w:r>
      <w:r w:rsidRPr="00EB2508">
        <w:t xml:space="preserve"> the validity timer expiry was heavily discussed. </w:t>
      </w:r>
      <w:r w:rsidR="00D6439C" w:rsidRPr="00EB2508">
        <w:t xml:space="preserve">The discussion started with the 2 error cases shown below </w:t>
      </w:r>
      <w:r w:rsidR="004042EF" w:rsidRPr="00EB2508">
        <w:t xml:space="preserve">in </w:t>
      </w:r>
      <w:r w:rsidR="00D6439C" w:rsidRPr="00EB2508">
        <w:t xml:space="preserve">[2]. </w:t>
      </w:r>
    </w:p>
    <w:p w14:paraId="500D0515" w14:textId="77777777" w:rsidR="009E4CB7" w:rsidRPr="00EB2508" w:rsidRDefault="009E4CB7" w:rsidP="009E4CB7">
      <w:pPr>
        <w:spacing w:after="0"/>
      </w:pPr>
      <w:r w:rsidRPr="00EB2508">
        <w:rPr>
          <w:noProof/>
        </w:rPr>
        <w:drawing>
          <wp:inline distT="0" distB="0" distL="0" distR="0" wp14:anchorId="0866F4B8" wp14:editId="70C6EAEB">
            <wp:extent cx="6120765" cy="2405380"/>
            <wp:effectExtent l="0" t="0" r="0" b="0"/>
            <wp:docPr id="8" name="Imag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Graphical user interface&#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20765" cy="2405692"/>
                    </a:xfrm>
                    <a:prstGeom prst="rect">
                      <a:avLst/>
                    </a:prstGeom>
                    <a:noFill/>
                  </pic:spPr>
                </pic:pic>
              </a:graphicData>
            </a:graphic>
          </wp:inline>
        </w:drawing>
      </w:r>
    </w:p>
    <w:p w14:paraId="01873F36" w14:textId="1FEE16A8" w:rsidR="009E4CB7" w:rsidRPr="00EB2508" w:rsidRDefault="009E4CB7" w:rsidP="009E4CB7">
      <w:pPr>
        <w:pStyle w:val="Caption"/>
        <w:jc w:val="center"/>
        <w:rPr>
          <w:lang w:val="en-GB" w:eastAsia="zh-CN"/>
        </w:rPr>
      </w:pPr>
      <w:r w:rsidRPr="00EB2508">
        <w:rPr>
          <w:lang w:val="en-GB"/>
        </w:rPr>
        <w:t xml:space="preserve">Figure </w:t>
      </w:r>
      <w:r w:rsidRPr="00EB2508">
        <w:rPr>
          <w:lang w:val="en-GB"/>
        </w:rPr>
        <w:fldChar w:fldCharType="begin"/>
      </w:r>
      <w:r w:rsidRPr="00EB2508">
        <w:rPr>
          <w:lang w:val="en-GB"/>
        </w:rPr>
        <w:instrText xml:space="preserve"> SEQ Figure \* ARABIC </w:instrText>
      </w:r>
      <w:r w:rsidRPr="00EB2508">
        <w:rPr>
          <w:lang w:val="en-GB"/>
        </w:rPr>
        <w:fldChar w:fldCharType="separate"/>
      </w:r>
      <w:r w:rsidR="00EB2508">
        <w:rPr>
          <w:noProof/>
          <w:lang w:val="en-GB"/>
        </w:rPr>
        <w:t>1</w:t>
      </w:r>
      <w:r w:rsidRPr="00EB2508">
        <w:rPr>
          <w:lang w:val="en-GB"/>
        </w:rPr>
        <w:fldChar w:fldCharType="end"/>
      </w:r>
      <w:r w:rsidRPr="00EB2508">
        <w:rPr>
          <w:lang w:val="en-GB"/>
        </w:rPr>
        <w:t xml:space="preserve"> Case 1: New assistance information is not available before </w:t>
      </w:r>
      <w:r w:rsidR="00EB2508" w:rsidRPr="00EB2508">
        <w:rPr>
          <w:lang w:val="en-GB"/>
        </w:rPr>
        <w:t xml:space="preserve">the </w:t>
      </w:r>
      <w:r w:rsidRPr="00EB2508">
        <w:rPr>
          <w:lang w:val="en-GB"/>
        </w:rPr>
        <w:t>expiry of the UL validity timer</w:t>
      </w:r>
    </w:p>
    <w:p w14:paraId="3C909EBC" w14:textId="77777777" w:rsidR="009E4CB7" w:rsidRPr="00EB2508" w:rsidRDefault="009E4CB7" w:rsidP="009E4CB7">
      <w:pPr>
        <w:keepNext/>
        <w:jc w:val="center"/>
      </w:pPr>
      <w:r w:rsidRPr="00EB2508">
        <w:rPr>
          <w:noProof/>
        </w:rPr>
        <w:lastRenderedPageBreak/>
        <w:drawing>
          <wp:inline distT="0" distB="0" distL="0" distR="0" wp14:anchorId="1A2F1C6E" wp14:editId="1C626089">
            <wp:extent cx="5547360" cy="2559050"/>
            <wp:effectExtent l="0" t="0" r="0" b="0"/>
            <wp:docPr id="7" name="Imag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Graphical user interfac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547600" cy="2559600"/>
                    </a:xfrm>
                    <a:prstGeom prst="rect">
                      <a:avLst/>
                    </a:prstGeom>
                    <a:noFill/>
                  </pic:spPr>
                </pic:pic>
              </a:graphicData>
            </a:graphic>
          </wp:inline>
        </w:drawing>
      </w:r>
    </w:p>
    <w:p w14:paraId="13265AE8" w14:textId="3E69DC16" w:rsidR="009E4CB7" w:rsidRPr="00EB2508" w:rsidRDefault="009E4CB7" w:rsidP="009E4CB7">
      <w:pPr>
        <w:pStyle w:val="Caption"/>
        <w:jc w:val="center"/>
        <w:rPr>
          <w:lang w:val="en-GB"/>
        </w:rPr>
      </w:pPr>
      <w:r w:rsidRPr="00EB2508">
        <w:rPr>
          <w:lang w:val="en-GB"/>
        </w:rPr>
        <w:t xml:space="preserve">Figure </w:t>
      </w:r>
      <w:r w:rsidRPr="00EB2508">
        <w:rPr>
          <w:lang w:val="en-GB"/>
        </w:rPr>
        <w:fldChar w:fldCharType="begin"/>
      </w:r>
      <w:r w:rsidRPr="00EB2508">
        <w:rPr>
          <w:lang w:val="en-GB"/>
        </w:rPr>
        <w:instrText xml:space="preserve"> SEQ Figure \* ARABIC </w:instrText>
      </w:r>
      <w:r w:rsidRPr="00EB2508">
        <w:rPr>
          <w:lang w:val="en-GB"/>
        </w:rPr>
        <w:fldChar w:fldCharType="separate"/>
      </w:r>
      <w:r w:rsidR="00EB2508">
        <w:rPr>
          <w:noProof/>
          <w:lang w:val="en-GB"/>
        </w:rPr>
        <w:t>2</w:t>
      </w:r>
      <w:r w:rsidRPr="00EB2508">
        <w:rPr>
          <w:lang w:val="en-GB"/>
        </w:rPr>
        <w:fldChar w:fldCharType="end"/>
      </w:r>
      <w:r w:rsidRPr="00EB2508">
        <w:rPr>
          <w:lang w:val="en-GB"/>
        </w:rPr>
        <w:t xml:space="preserve"> Case 2: New assistance information is available but not within the associated validity duration</w:t>
      </w:r>
    </w:p>
    <w:p w14:paraId="144F1D89" w14:textId="7433B10C" w:rsidR="004042EF" w:rsidRPr="00EB2508" w:rsidRDefault="009E4CB7" w:rsidP="008E1C6D">
      <w:r w:rsidRPr="00EB2508">
        <w:t xml:space="preserve">Based on the previous discussion, from our perspective, the </w:t>
      </w:r>
      <w:r w:rsidR="00776702" w:rsidRPr="00EB2508">
        <w:t>baseline</w:t>
      </w:r>
      <w:r w:rsidRPr="00EB2508">
        <w:t xml:space="preserve"> solution is that the UE shall re-acquire new assistance information before </w:t>
      </w:r>
      <w:r w:rsidR="00EB2508" w:rsidRPr="00EB2508">
        <w:t xml:space="preserve">the </w:t>
      </w:r>
      <w:r w:rsidRPr="00EB2508">
        <w:t xml:space="preserve">expiry of </w:t>
      </w:r>
      <w:r w:rsidR="00EB2508" w:rsidRPr="00EB2508">
        <w:t xml:space="preserve">the </w:t>
      </w:r>
      <w:r w:rsidRPr="00EB2508">
        <w:t>UL validity timer</w:t>
      </w:r>
      <w:r w:rsidR="004042EF" w:rsidRPr="00EB2508">
        <w:t xml:space="preserve">. </w:t>
      </w:r>
      <w:r w:rsidR="00776702" w:rsidRPr="00EB2508">
        <w:t xml:space="preserve">Therefore, Case 1 will not happen. </w:t>
      </w:r>
      <w:r w:rsidR="004042EF" w:rsidRPr="00EB2508">
        <w:t xml:space="preserve">Furthermore, as it has been agreed in the previous RAN1 meetings, </w:t>
      </w:r>
    </w:p>
    <w:p w14:paraId="476DCDA9" w14:textId="2B8FBDA7" w:rsidR="004042EF" w:rsidRPr="00EB2508" w:rsidRDefault="004042EF" w:rsidP="004042EF">
      <w:pPr>
        <w:ind w:left="720"/>
        <w:rPr>
          <w:lang w:eastAsia="x-none"/>
        </w:rPr>
      </w:pPr>
      <w:r w:rsidRPr="00EB2508">
        <w:rPr>
          <w:highlight w:val="green"/>
          <w:lang w:eastAsia="x-none"/>
        </w:rPr>
        <w:t xml:space="preserve">Agreement </w:t>
      </w:r>
      <w:r w:rsidRPr="00EB2508">
        <w:rPr>
          <w:highlight w:val="green"/>
        </w:rPr>
        <w:t>in RAN1 106bis-e</w:t>
      </w:r>
      <w:r w:rsidRPr="00EB2508">
        <w:rPr>
          <w:highlight w:val="green"/>
          <w:lang w:eastAsia="x-none"/>
        </w:rPr>
        <w:t>:</w:t>
      </w:r>
    </w:p>
    <w:p w14:paraId="5A77B3B8" w14:textId="77777777" w:rsidR="004042EF" w:rsidRPr="00EB2508" w:rsidRDefault="004042EF" w:rsidP="004042EF">
      <w:pPr>
        <w:spacing w:line="240" w:lineRule="auto"/>
        <w:ind w:left="720"/>
        <w:rPr>
          <w:i/>
          <w:iCs/>
          <w:lang w:eastAsia="x-none"/>
        </w:rPr>
      </w:pPr>
      <w:r w:rsidRPr="00EB2508">
        <w:rPr>
          <w:i/>
          <w:iCs/>
          <w:lang w:eastAsia="x-none"/>
        </w:rPr>
        <w:t>NTN ephemeris validity timer should be started/restarted with configured timer validity duration at the epoch time of the assistance information (i.e. serving satellite ephemeris data)</w:t>
      </w:r>
    </w:p>
    <w:p w14:paraId="1CDFB560" w14:textId="3ED25718" w:rsidR="004042EF" w:rsidRPr="00EB2508" w:rsidRDefault="004042EF" w:rsidP="004042EF">
      <w:pPr>
        <w:ind w:left="720"/>
        <w:rPr>
          <w:highlight w:val="green"/>
          <w:lang w:eastAsia="x-none"/>
        </w:rPr>
      </w:pPr>
      <w:r w:rsidRPr="00EB2508">
        <w:rPr>
          <w:highlight w:val="green"/>
          <w:lang w:eastAsia="x-none"/>
        </w:rPr>
        <w:t>Agreement in RAN1 107e an</w:t>
      </w:r>
      <w:r w:rsidR="00496D45" w:rsidRPr="00EB2508">
        <w:rPr>
          <w:highlight w:val="green"/>
          <w:lang w:eastAsia="x-none"/>
        </w:rPr>
        <w:t xml:space="preserve">d </w:t>
      </w:r>
      <w:r w:rsidRPr="00EB2508">
        <w:rPr>
          <w:highlight w:val="green"/>
          <w:lang w:eastAsia="x-none"/>
        </w:rPr>
        <w:t xml:space="preserve">108e: </w:t>
      </w:r>
    </w:p>
    <w:p w14:paraId="4D3DF373" w14:textId="77777777" w:rsidR="004042EF" w:rsidRPr="00EB2508" w:rsidRDefault="004042EF" w:rsidP="009F6229">
      <w:pPr>
        <w:spacing w:before="60" w:after="0" w:line="240" w:lineRule="auto"/>
        <w:ind w:left="720"/>
        <w:rPr>
          <w:i/>
          <w:iCs/>
        </w:rPr>
      </w:pPr>
      <w:r w:rsidRPr="00EB2508">
        <w:rPr>
          <w:i/>
          <w:iCs/>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101051F" w14:textId="77777777" w:rsidR="004042EF" w:rsidRPr="00EB2508" w:rsidRDefault="004042EF" w:rsidP="009F6229">
      <w:pPr>
        <w:spacing w:before="60" w:line="240" w:lineRule="auto"/>
        <w:ind w:left="720"/>
        <w:rPr>
          <w:i/>
          <w:iCs/>
        </w:rPr>
      </w:pPr>
      <w:r w:rsidRPr="00EB2508">
        <w:rPr>
          <w:i/>
          <w:iCs/>
        </w:rPr>
        <w:t xml:space="preserve">Otherwise, when </w:t>
      </w:r>
      <w:r w:rsidRPr="00EB2508">
        <w:rPr>
          <w:i/>
          <w:iCs/>
          <w:color w:val="FF0000"/>
        </w:rPr>
        <w:t xml:space="preserve">Epoch time is not explicitly </w:t>
      </w:r>
      <w:r w:rsidRPr="00EB2508">
        <w:rPr>
          <w:i/>
          <w:iCs/>
        </w:rPr>
        <w:t xml:space="preserve">indicated in SIB </w:t>
      </w:r>
      <w:r w:rsidRPr="00EB2508">
        <w:rPr>
          <w:i/>
          <w:iCs/>
          <w:dstrike/>
          <w:color w:val="FF0000"/>
        </w:rPr>
        <w:t>(other than SIB1),</w:t>
      </w:r>
      <w:r w:rsidRPr="00EB2508">
        <w:rPr>
          <w:i/>
          <w:iCs/>
          <w:color w:val="FF0000"/>
        </w:rPr>
        <w:t xml:space="preserve"> </w:t>
      </w:r>
      <w:r w:rsidRPr="00EB2508">
        <w:rPr>
          <w:i/>
          <w:iCs/>
        </w:rPr>
        <w:t xml:space="preserve">epoch time of assistance information (i.e. Serving satellite ephemeris and Common TA parameters) is implicitly known as the end of the SI window during which the </w:t>
      </w:r>
      <w:r w:rsidRPr="00EB2508">
        <w:rPr>
          <w:i/>
          <w:iCs/>
          <w:color w:val="FF0000"/>
        </w:rPr>
        <w:t xml:space="preserve">NTN-specific SIB </w:t>
      </w:r>
      <w:r w:rsidRPr="00EB2508">
        <w:rPr>
          <w:i/>
          <w:iCs/>
          <w:dstrike/>
          <w:color w:val="FF0000"/>
        </w:rPr>
        <w:t>SI message</w:t>
      </w:r>
      <w:r w:rsidRPr="00EB2508">
        <w:rPr>
          <w:i/>
          <w:iCs/>
          <w:color w:val="FF0000"/>
        </w:rPr>
        <w:t xml:space="preserve"> </w:t>
      </w:r>
      <w:r w:rsidRPr="00EB2508">
        <w:rPr>
          <w:i/>
          <w:iCs/>
        </w:rPr>
        <w:t>is transmitted.</w:t>
      </w:r>
    </w:p>
    <w:p w14:paraId="1AAB318A" w14:textId="77777777" w:rsidR="004042EF" w:rsidRPr="00EB2508" w:rsidRDefault="004042EF" w:rsidP="009F6229">
      <w:pPr>
        <w:spacing w:before="60" w:after="0" w:line="240" w:lineRule="auto"/>
        <w:ind w:left="720"/>
        <w:rPr>
          <w:i/>
          <w:iCs/>
        </w:rPr>
      </w:pPr>
      <w:r w:rsidRPr="00EB2508">
        <w:rPr>
          <w:i/>
          <w:iCs/>
        </w:rPr>
        <w:t>When provided through dedicated signaling, epoch time of assistance information (i.e. Serving satellite ephemeris and Common TA parameters) is the starting time of a DL sub-frame, indicated by a SFN and a sub-frame number.</w:t>
      </w:r>
    </w:p>
    <w:p w14:paraId="0E26138F" w14:textId="040AAAFA" w:rsidR="00776702" w:rsidRPr="00EB2508" w:rsidRDefault="00776702" w:rsidP="00496D45">
      <w:pPr>
        <w:spacing w:before="240"/>
      </w:pPr>
      <w:r w:rsidRPr="00EB2508">
        <w:t xml:space="preserve">Considering the previous agreements, the </w:t>
      </w:r>
      <w:r w:rsidR="00496D45" w:rsidRPr="00EB2508">
        <w:t xml:space="preserve">Epoch time </w:t>
      </w:r>
      <w:r w:rsidRPr="00EB2508">
        <w:t xml:space="preserve">can be indicated by the NTN SIB either </w:t>
      </w:r>
      <w:r w:rsidR="00496D45" w:rsidRPr="00EB2508">
        <w:t xml:space="preserve">explicitly </w:t>
      </w:r>
      <w:r w:rsidRPr="00EB2508">
        <w:t xml:space="preserve">or implicitly. If the Epoch time is indicated implicitly, Case 2 could be avoided by proper UE implementation. As the remaining time of validity duration is autonomously managed by the UE, the UE can acquire the NTN SIB and </w:t>
      </w:r>
      <w:r w:rsidR="00EB2508" w:rsidRPr="00EB2508">
        <w:t>ensure</w:t>
      </w:r>
      <w:r w:rsidRPr="00EB2508">
        <w:t xml:space="preserve"> the new assistance information will be valid before the previous one expires. </w:t>
      </w:r>
    </w:p>
    <w:p w14:paraId="5EEE6401" w14:textId="778C5F93" w:rsidR="00776702" w:rsidRPr="00EB2508" w:rsidRDefault="00776702" w:rsidP="00496D45">
      <w:pPr>
        <w:spacing w:before="240"/>
      </w:pPr>
      <w:r w:rsidRPr="00EB2508">
        <w:t xml:space="preserve">If the Epoch time is indicated explicitly, the SFN and sub-frame number </w:t>
      </w:r>
      <w:r w:rsidR="00EB2508" w:rsidRPr="00EB2508">
        <w:t>are</w:t>
      </w:r>
      <w:r w:rsidRPr="00EB2508">
        <w:t xml:space="preserve"> under proper NW implementation. The concern raised in the email discussion stage is that the epoch time might be far ahead of </w:t>
      </w:r>
      <w:r w:rsidR="00EB2508" w:rsidRPr="00EB2508">
        <w:t>when</w:t>
      </w:r>
      <w:r w:rsidRPr="00EB2508">
        <w:t xml:space="preserve"> the UE acquires NTN SIB. However, from the perspective of the NW, it will configure the Epoch time and duration of the validity timer properly to avoid any potential error cases. For example, some UEs acquire NTN SIB in SI window 1 and re-/start validity timers at Epoch time 1, as shown in </w:t>
      </w:r>
      <w:r w:rsidRPr="00EB2508">
        <w:fldChar w:fldCharType="begin"/>
      </w:r>
      <w:r w:rsidRPr="00EB2508">
        <w:instrText xml:space="preserve"> REF _Ref100761422 \h </w:instrText>
      </w:r>
      <w:r w:rsidRPr="00EB2508">
        <w:fldChar w:fldCharType="separate"/>
      </w:r>
      <w:r w:rsidR="00EB2508" w:rsidRPr="00EB2508">
        <w:t xml:space="preserve">Figure </w:t>
      </w:r>
      <w:r w:rsidR="00EB2508">
        <w:rPr>
          <w:noProof/>
        </w:rPr>
        <w:t>3</w:t>
      </w:r>
      <w:r w:rsidRPr="00EB2508">
        <w:fldChar w:fldCharType="end"/>
      </w:r>
      <w:r w:rsidRPr="00EB2508">
        <w:t>. As the duration of the validity timer is configured by the NW, the NW knows</w:t>
      </w:r>
      <w:r w:rsidR="00371056" w:rsidRPr="00EB2508">
        <w:t xml:space="preserve"> that</w:t>
      </w:r>
      <w:r w:rsidRPr="00EB2508">
        <w:t xml:space="preserve"> some of the UEs’ validity timers will expire </w:t>
      </w:r>
      <w:r w:rsidR="00371056" w:rsidRPr="00EB2508">
        <w:t>around</w:t>
      </w:r>
      <w:r w:rsidRPr="00EB2508">
        <w:t xml:space="preserve"> Time 2. And those UEs will re-acquire NTN SIB before the expiry of </w:t>
      </w:r>
      <w:r w:rsidR="00EB2508" w:rsidRPr="00EB2508">
        <w:t xml:space="preserve">the </w:t>
      </w:r>
      <w:r w:rsidRPr="00EB2508">
        <w:t xml:space="preserve">UL validity timer, i.e. around SI window N &amp; N+1. In our understanding, the </w:t>
      </w:r>
      <w:r w:rsidRPr="00EB2508">
        <w:lastRenderedPageBreak/>
        <w:t xml:space="preserve">NW will not configure Epoch time 3 later than Time 2. Therefore, </w:t>
      </w:r>
      <w:r w:rsidR="00EB2508" w:rsidRPr="00EB2508">
        <w:t>proper UE and NW implementation/ configuration could avoid the error cases</w:t>
      </w:r>
      <w:r w:rsidRPr="00EB2508">
        <w:t xml:space="preserve">. No spec impacts. </w:t>
      </w:r>
    </w:p>
    <w:p w14:paraId="505F1C32" w14:textId="77777777" w:rsidR="00776702" w:rsidRPr="00EB2508" w:rsidRDefault="00776702" w:rsidP="00776702">
      <w:pPr>
        <w:keepNext/>
        <w:spacing w:before="240"/>
      </w:pPr>
      <w:r w:rsidRPr="00EB2508">
        <w:rPr>
          <w:noProof/>
        </w:rPr>
        <w:drawing>
          <wp:inline distT="0" distB="0" distL="0" distR="0" wp14:anchorId="717D1E3C" wp14:editId="5FB41213">
            <wp:extent cx="5731510" cy="187388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873885"/>
                    </a:xfrm>
                    <a:prstGeom prst="rect">
                      <a:avLst/>
                    </a:prstGeom>
                    <a:noFill/>
                    <a:ln>
                      <a:noFill/>
                    </a:ln>
                  </pic:spPr>
                </pic:pic>
              </a:graphicData>
            </a:graphic>
          </wp:inline>
        </w:drawing>
      </w:r>
    </w:p>
    <w:p w14:paraId="79004C60" w14:textId="37B27DCB" w:rsidR="00776702" w:rsidRPr="00EB2508" w:rsidRDefault="00776702" w:rsidP="00776702">
      <w:pPr>
        <w:pStyle w:val="Caption"/>
        <w:jc w:val="center"/>
        <w:rPr>
          <w:lang w:val="en-GB"/>
        </w:rPr>
      </w:pPr>
      <w:bookmarkStart w:id="0" w:name="_Ref100761422"/>
      <w:r w:rsidRPr="00EB2508">
        <w:rPr>
          <w:lang w:val="en-GB"/>
        </w:rPr>
        <w:t xml:space="preserve">Figure </w:t>
      </w:r>
      <w:r w:rsidRPr="00EB2508">
        <w:rPr>
          <w:lang w:val="en-GB"/>
        </w:rPr>
        <w:fldChar w:fldCharType="begin"/>
      </w:r>
      <w:r w:rsidRPr="00EB2508">
        <w:rPr>
          <w:lang w:val="en-GB"/>
        </w:rPr>
        <w:instrText xml:space="preserve"> SEQ Figure \* ARABIC </w:instrText>
      </w:r>
      <w:r w:rsidRPr="00EB2508">
        <w:rPr>
          <w:lang w:val="en-GB"/>
        </w:rPr>
        <w:fldChar w:fldCharType="separate"/>
      </w:r>
      <w:r w:rsidR="00EB2508">
        <w:rPr>
          <w:noProof/>
          <w:lang w:val="en-GB"/>
        </w:rPr>
        <w:t>3</w:t>
      </w:r>
      <w:r w:rsidRPr="00EB2508">
        <w:rPr>
          <w:lang w:val="en-GB"/>
        </w:rPr>
        <w:fldChar w:fldCharType="end"/>
      </w:r>
      <w:bookmarkEnd w:id="0"/>
      <w:r w:rsidRPr="00EB2508">
        <w:rPr>
          <w:lang w:val="en-GB"/>
        </w:rPr>
        <w:t xml:space="preserve"> Configuration of Epoch time</w:t>
      </w:r>
    </w:p>
    <w:p w14:paraId="658CD4DC" w14:textId="5760E482" w:rsidR="005E1BFF" w:rsidRPr="00EB2508" w:rsidRDefault="005E1BFF" w:rsidP="00371056">
      <w:pPr>
        <w:rPr>
          <w:lang w:eastAsia="en-US"/>
        </w:rPr>
      </w:pPr>
      <w:r w:rsidRPr="00EB2508">
        <w:rPr>
          <w:lang w:eastAsia="en-US"/>
        </w:rPr>
        <w:t>As it has been agreed in RAN 2 117e-meeting:</w:t>
      </w:r>
    </w:p>
    <w:p w14:paraId="1408B7E3" w14:textId="549B21D3" w:rsidR="005E1BFF" w:rsidRPr="00EB2508" w:rsidRDefault="005E1BFF" w:rsidP="005E1BFF">
      <w:pPr>
        <w:ind w:left="720"/>
        <w:rPr>
          <w:lang w:eastAsia="en-US"/>
        </w:rPr>
      </w:pPr>
      <w:r w:rsidRPr="00EB2508">
        <w:rPr>
          <w:highlight w:val="green"/>
          <w:lang w:eastAsia="x-none"/>
        </w:rPr>
        <w:t xml:space="preserve">Agreement </w:t>
      </w:r>
      <w:r w:rsidRPr="00EB2508">
        <w:rPr>
          <w:highlight w:val="green"/>
        </w:rPr>
        <w:t>in RAN2 117 emeeting:</w:t>
      </w:r>
    </w:p>
    <w:p w14:paraId="16FE04EB" w14:textId="4C6FFCA0" w:rsidR="005E1BFF" w:rsidRPr="00EB2508" w:rsidRDefault="005E1BFF" w:rsidP="005E1BFF">
      <w:pPr>
        <w:ind w:left="720"/>
        <w:rPr>
          <w:i/>
          <w:iCs/>
        </w:rPr>
      </w:pPr>
      <w:r w:rsidRPr="00EB2508">
        <w:rPr>
          <w:i/>
          <w:iCs/>
        </w:rPr>
        <w:t xml:space="preserve">Upon validity timer expiry, UE shall suspend uplink transmission and re-acquire SI (FFS whether or not UE needs to flush HARQ buffer). </w:t>
      </w:r>
    </w:p>
    <w:p w14:paraId="0CF3AD0E" w14:textId="40F6C261" w:rsidR="005E1BFF" w:rsidRPr="00EB2508" w:rsidRDefault="005E1BFF" w:rsidP="005E1BFF">
      <w:pPr>
        <w:rPr>
          <w:lang w:eastAsia="en-US"/>
        </w:rPr>
      </w:pPr>
      <w:r w:rsidRPr="00EB2508">
        <w:rPr>
          <w:lang w:eastAsia="en-US"/>
        </w:rPr>
        <w:t xml:space="preserve">Case 2 </w:t>
      </w:r>
      <w:r w:rsidR="00EB2508" w:rsidRPr="00EB2508">
        <w:rPr>
          <w:lang w:eastAsia="en-US"/>
        </w:rPr>
        <w:t xml:space="preserve">is </w:t>
      </w:r>
      <w:r w:rsidRPr="00EB2508">
        <w:rPr>
          <w:lang w:eastAsia="en-US"/>
        </w:rPr>
        <w:t>shown in Figure 2</w:t>
      </w:r>
      <w:r w:rsidR="00EB2508" w:rsidRPr="00EB2508">
        <w:rPr>
          <w:lang w:eastAsia="en-US"/>
        </w:rPr>
        <w:t>. T</w:t>
      </w:r>
      <w:r w:rsidRPr="00EB2508">
        <w:rPr>
          <w:lang w:eastAsia="en-US"/>
        </w:rPr>
        <w:t xml:space="preserve">he validity timer expires after the UE requires new NTN assistance information but before the Epoch time. However, if no new UE </w:t>
      </w:r>
      <w:r w:rsidR="00EB2508" w:rsidRPr="00EB2508">
        <w:rPr>
          <w:lang w:eastAsia="en-US"/>
        </w:rPr>
        <w:t>behaviour</w:t>
      </w:r>
      <w:r w:rsidRPr="00EB2508">
        <w:rPr>
          <w:lang w:eastAsia="en-US"/>
        </w:rPr>
        <w:t xml:space="preserve"> is considered, once the validity timer </w:t>
      </w:r>
      <w:r w:rsidR="00EB2508" w:rsidRPr="00EB2508">
        <w:rPr>
          <w:lang w:eastAsia="en-US"/>
        </w:rPr>
        <w:t>expires</w:t>
      </w:r>
      <w:r w:rsidRPr="00EB2508">
        <w:rPr>
          <w:lang w:eastAsia="en-US"/>
        </w:rPr>
        <w:t xml:space="preserve">, the UE will follow the above RAN2 agreement to suspend uplink transmission and re-acquire the NTN assistance information again. Based on the </w:t>
      </w:r>
      <w:r w:rsidR="00EB2508" w:rsidRPr="00EB2508">
        <w:rPr>
          <w:lang w:eastAsia="en-US"/>
        </w:rPr>
        <w:t>previous</w:t>
      </w:r>
      <w:r w:rsidRPr="00EB2508">
        <w:rPr>
          <w:lang w:eastAsia="en-US"/>
        </w:rPr>
        <w:t xml:space="preserve"> RAN1 discussion, it would be sensible to suspend the validity timer and allow the UE to maintain its UL </w:t>
      </w:r>
      <w:r w:rsidR="00EB2508" w:rsidRPr="00EB2508">
        <w:rPr>
          <w:lang w:eastAsia="en-US"/>
        </w:rPr>
        <w:t>synchronisation</w:t>
      </w:r>
      <w:r w:rsidRPr="00EB2508">
        <w:rPr>
          <w:lang w:eastAsia="en-US"/>
        </w:rPr>
        <w:t xml:space="preserve"> until the new Epoch time is reached in this error case. At the next new Epoch time, the UE can resume the UL transmission instantly. </w:t>
      </w:r>
    </w:p>
    <w:p w14:paraId="4D3B2BB3" w14:textId="4850F347" w:rsidR="00496D45" w:rsidRPr="00EB2508" w:rsidRDefault="00496D45" w:rsidP="00E34A8C">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 w:name="_Ref100764109"/>
      <w:bookmarkStart w:id="2" w:name="_Ref86413927"/>
      <w:bookmarkStart w:id="3" w:name="_Ref95209724"/>
      <w:r w:rsidRPr="00EB2508">
        <w:rPr>
          <w:b/>
          <w:bCs/>
          <w:lang w:eastAsia="ko-KR"/>
        </w:rPr>
        <w:t xml:space="preserve">The UE shall re-acquire new assistance information before </w:t>
      </w:r>
      <w:r w:rsidR="00EB2508">
        <w:rPr>
          <w:b/>
          <w:bCs/>
          <w:lang w:eastAsia="ko-KR"/>
        </w:rPr>
        <w:t xml:space="preserve">the </w:t>
      </w:r>
      <w:r w:rsidRPr="00EB2508">
        <w:rPr>
          <w:b/>
          <w:bCs/>
          <w:lang w:eastAsia="ko-KR"/>
        </w:rPr>
        <w:t xml:space="preserve">expiry of </w:t>
      </w:r>
      <w:r w:rsidR="00EB2508">
        <w:rPr>
          <w:b/>
          <w:bCs/>
          <w:lang w:eastAsia="ko-KR"/>
        </w:rPr>
        <w:t xml:space="preserve">the </w:t>
      </w:r>
      <w:r w:rsidRPr="00EB2508">
        <w:rPr>
          <w:b/>
          <w:bCs/>
          <w:lang w:eastAsia="ko-KR"/>
        </w:rPr>
        <w:t>UL validity timer.</w:t>
      </w:r>
      <w:bookmarkEnd w:id="1"/>
      <w:r w:rsidRPr="00EB2508">
        <w:rPr>
          <w:b/>
          <w:bCs/>
          <w:lang w:eastAsia="ko-KR"/>
        </w:rPr>
        <w:t xml:space="preserve"> </w:t>
      </w:r>
    </w:p>
    <w:p w14:paraId="2E73163C" w14:textId="5398308D" w:rsidR="00371056" w:rsidRPr="00EB2508" w:rsidRDefault="00371056" w:rsidP="00E34A8C">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4" w:name="_Ref100764124"/>
      <w:r w:rsidRPr="00EB2508">
        <w:rPr>
          <w:b/>
          <w:bCs/>
          <w:lang w:eastAsia="ko-KR"/>
        </w:rPr>
        <w:t xml:space="preserve">If a UE has obtained new </w:t>
      </w:r>
      <w:r w:rsidR="006E4321" w:rsidRPr="00EB2508">
        <w:rPr>
          <w:b/>
          <w:bCs/>
          <w:lang w:eastAsia="ko-KR"/>
        </w:rPr>
        <w:t xml:space="preserve">assistance information </w:t>
      </w:r>
      <w:r w:rsidRPr="00EB2508">
        <w:rPr>
          <w:b/>
          <w:bCs/>
          <w:lang w:eastAsia="ko-KR"/>
        </w:rPr>
        <w:t>prior to the time of the validity timer expiring, the UE is allowed to maintain its UL synchronization until the new Epoch time is reached.</w:t>
      </w:r>
      <w:bookmarkEnd w:id="4"/>
      <w:r w:rsidRPr="00EB2508">
        <w:rPr>
          <w:b/>
          <w:bCs/>
          <w:lang w:eastAsia="ko-KR"/>
        </w:rPr>
        <w:t xml:space="preserve"> </w:t>
      </w:r>
    </w:p>
    <w:p w14:paraId="33C22FA3" w14:textId="04305D5B" w:rsidR="00402CAB" w:rsidRPr="00EB2508" w:rsidRDefault="005E1BFF" w:rsidP="005E1BFF">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5" w:name="_Ref100764129"/>
      <w:r w:rsidRPr="00EB2508">
        <w:rPr>
          <w:b/>
          <w:bCs/>
          <w:lang w:eastAsia="ko-KR"/>
        </w:rPr>
        <w:t>The UE suspends the validity timer until the new Epoch time is reached if new NTN assistance information is required before the validity timer expires.</w:t>
      </w:r>
      <w:bookmarkEnd w:id="5"/>
      <w:r w:rsidRPr="00EB2508">
        <w:rPr>
          <w:b/>
          <w:bCs/>
          <w:lang w:eastAsia="ko-KR"/>
        </w:rPr>
        <w:t xml:space="preserve"> </w:t>
      </w:r>
      <w:bookmarkEnd w:id="2"/>
      <w:bookmarkEnd w:id="3"/>
    </w:p>
    <w:p w14:paraId="00A05E90" w14:textId="5871BEF6" w:rsidR="0082773D" w:rsidRPr="00EB2508" w:rsidRDefault="00690981" w:rsidP="00690981">
      <w:pPr>
        <w:pStyle w:val="Heading1"/>
        <w:rPr>
          <w:lang w:eastAsia="ja-JP"/>
        </w:rPr>
      </w:pPr>
      <w:r w:rsidRPr="00EB2508">
        <w:rPr>
          <w:lang w:eastAsia="en-US"/>
        </w:rPr>
        <w:t xml:space="preserve">Conclusion </w:t>
      </w:r>
    </w:p>
    <w:p w14:paraId="5E19D6E3" w14:textId="4A1C6996" w:rsidR="00D56353" w:rsidRPr="00EB2508" w:rsidRDefault="00D56353" w:rsidP="00D56353">
      <w:r w:rsidRPr="00EB2508">
        <w:t xml:space="preserve">From the discussion, we have the following observations and proposals: </w:t>
      </w:r>
    </w:p>
    <w:p w14:paraId="3F0B7356" w14:textId="14A2E300" w:rsidR="005E1BFF" w:rsidRPr="00EB2508" w:rsidRDefault="005E1BFF" w:rsidP="005E1BFF">
      <w:pPr>
        <w:rPr>
          <w:b/>
          <w:bCs/>
        </w:rPr>
      </w:pPr>
      <w:r w:rsidRPr="00EB2508">
        <w:rPr>
          <w:b/>
          <w:bCs/>
        </w:rPr>
        <w:fldChar w:fldCharType="begin"/>
      </w:r>
      <w:r w:rsidRPr="00EB2508">
        <w:rPr>
          <w:b/>
          <w:bCs/>
        </w:rPr>
        <w:instrText xml:space="preserve"> REF _Ref100764109 \n \h  \* MERGEFORMAT </w:instrText>
      </w:r>
      <w:r w:rsidRPr="00EB2508">
        <w:rPr>
          <w:b/>
          <w:bCs/>
        </w:rPr>
      </w:r>
      <w:r w:rsidRPr="00EB2508">
        <w:rPr>
          <w:b/>
          <w:bCs/>
        </w:rPr>
        <w:fldChar w:fldCharType="separate"/>
      </w:r>
      <w:r w:rsidR="00EB2508">
        <w:rPr>
          <w:b/>
          <w:bCs/>
        </w:rPr>
        <w:t>Proposal 1</w:t>
      </w:r>
      <w:r w:rsidRPr="00EB2508">
        <w:rPr>
          <w:b/>
          <w:bCs/>
        </w:rPr>
        <w:fldChar w:fldCharType="end"/>
      </w:r>
      <w:r w:rsidRPr="00EB2508">
        <w:rPr>
          <w:b/>
          <w:bCs/>
        </w:rPr>
        <w:t xml:space="preserve">. </w:t>
      </w:r>
      <w:r w:rsidRPr="00EB2508">
        <w:rPr>
          <w:b/>
          <w:bCs/>
        </w:rPr>
        <w:fldChar w:fldCharType="begin"/>
      </w:r>
      <w:r w:rsidRPr="00EB2508">
        <w:rPr>
          <w:b/>
          <w:bCs/>
        </w:rPr>
        <w:instrText xml:space="preserve"> REF _Ref100764109 \h  \* MERGEFORMAT </w:instrText>
      </w:r>
      <w:r w:rsidRPr="00EB2508">
        <w:rPr>
          <w:b/>
          <w:bCs/>
        </w:rPr>
      </w:r>
      <w:r w:rsidRPr="00EB2508">
        <w:rPr>
          <w:b/>
          <w:bCs/>
        </w:rPr>
        <w:fldChar w:fldCharType="separate"/>
      </w:r>
      <w:r w:rsidR="00EB2508" w:rsidRPr="00EB2508">
        <w:rPr>
          <w:b/>
          <w:bCs/>
          <w:lang w:eastAsia="ko-KR"/>
        </w:rPr>
        <w:t xml:space="preserve">The UE shall re-acquire new assistance information before </w:t>
      </w:r>
      <w:r w:rsidR="00EB2508">
        <w:rPr>
          <w:b/>
          <w:bCs/>
          <w:lang w:eastAsia="ko-KR"/>
        </w:rPr>
        <w:t xml:space="preserve">the </w:t>
      </w:r>
      <w:r w:rsidR="00EB2508" w:rsidRPr="00EB2508">
        <w:rPr>
          <w:b/>
          <w:bCs/>
          <w:lang w:eastAsia="ko-KR"/>
        </w:rPr>
        <w:t xml:space="preserve">expiry of </w:t>
      </w:r>
      <w:r w:rsidR="00EB2508">
        <w:rPr>
          <w:b/>
          <w:bCs/>
          <w:lang w:eastAsia="ko-KR"/>
        </w:rPr>
        <w:t xml:space="preserve">the </w:t>
      </w:r>
      <w:r w:rsidR="00EB2508" w:rsidRPr="00EB2508">
        <w:rPr>
          <w:b/>
          <w:bCs/>
          <w:lang w:eastAsia="ko-KR"/>
        </w:rPr>
        <w:t>UL validity timer.</w:t>
      </w:r>
      <w:r w:rsidRPr="00EB2508">
        <w:rPr>
          <w:b/>
          <w:bCs/>
        </w:rPr>
        <w:fldChar w:fldCharType="end"/>
      </w:r>
    </w:p>
    <w:p w14:paraId="691B8F04" w14:textId="0FB8485A" w:rsidR="005E1BFF" w:rsidRPr="00EB2508" w:rsidRDefault="005E1BFF" w:rsidP="005E1BFF">
      <w:pPr>
        <w:rPr>
          <w:b/>
          <w:bCs/>
        </w:rPr>
      </w:pPr>
      <w:r w:rsidRPr="00EB2508">
        <w:rPr>
          <w:b/>
          <w:bCs/>
        </w:rPr>
        <w:fldChar w:fldCharType="begin"/>
      </w:r>
      <w:r w:rsidRPr="00EB2508">
        <w:rPr>
          <w:b/>
          <w:bCs/>
        </w:rPr>
        <w:instrText xml:space="preserve"> REF _Ref100764124 \n \h  \* MERGEFORMAT </w:instrText>
      </w:r>
      <w:r w:rsidRPr="00EB2508">
        <w:rPr>
          <w:b/>
          <w:bCs/>
        </w:rPr>
      </w:r>
      <w:r w:rsidRPr="00EB2508">
        <w:rPr>
          <w:b/>
          <w:bCs/>
        </w:rPr>
        <w:fldChar w:fldCharType="separate"/>
      </w:r>
      <w:r w:rsidR="00EB2508">
        <w:rPr>
          <w:b/>
          <w:bCs/>
        </w:rPr>
        <w:t>Proposal 2</w:t>
      </w:r>
      <w:r w:rsidRPr="00EB2508">
        <w:rPr>
          <w:b/>
          <w:bCs/>
        </w:rPr>
        <w:fldChar w:fldCharType="end"/>
      </w:r>
      <w:r w:rsidRPr="00EB2508">
        <w:rPr>
          <w:b/>
          <w:bCs/>
        </w:rPr>
        <w:t xml:space="preserve">. </w:t>
      </w:r>
      <w:r w:rsidRPr="00EB2508">
        <w:rPr>
          <w:b/>
          <w:bCs/>
        </w:rPr>
        <w:fldChar w:fldCharType="begin"/>
      </w:r>
      <w:r w:rsidRPr="00EB2508">
        <w:rPr>
          <w:b/>
          <w:bCs/>
        </w:rPr>
        <w:instrText xml:space="preserve"> REF _Ref100764124 \h  \* MERGEFORMAT </w:instrText>
      </w:r>
      <w:r w:rsidRPr="00EB2508">
        <w:rPr>
          <w:b/>
          <w:bCs/>
        </w:rPr>
      </w:r>
      <w:r w:rsidRPr="00EB2508">
        <w:rPr>
          <w:b/>
          <w:bCs/>
        </w:rPr>
        <w:fldChar w:fldCharType="separate"/>
      </w:r>
      <w:r w:rsidR="00EB2508" w:rsidRPr="00EB2508">
        <w:rPr>
          <w:b/>
          <w:bCs/>
          <w:lang w:eastAsia="ko-KR"/>
        </w:rPr>
        <w:t>If a UE has obtained new assistance information prior to the time of the validity timer expiring, the UE is allowed to maintain its UL synchronization until the new Epoch time is reached.</w:t>
      </w:r>
      <w:r w:rsidRPr="00EB2508">
        <w:rPr>
          <w:b/>
          <w:bCs/>
        </w:rPr>
        <w:fldChar w:fldCharType="end"/>
      </w:r>
    </w:p>
    <w:p w14:paraId="07D47A5D" w14:textId="34671216" w:rsidR="005E1BFF" w:rsidRPr="00EB2508" w:rsidRDefault="005E1BFF" w:rsidP="005E1BFF">
      <w:pPr>
        <w:rPr>
          <w:b/>
          <w:bCs/>
        </w:rPr>
      </w:pPr>
      <w:r w:rsidRPr="00EB2508">
        <w:rPr>
          <w:b/>
          <w:bCs/>
        </w:rPr>
        <w:fldChar w:fldCharType="begin"/>
      </w:r>
      <w:r w:rsidRPr="00EB2508">
        <w:rPr>
          <w:b/>
          <w:bCs/>
        </w:rPr>
        <w:instrText xml:space="preserve"> REF _Ref100764129 \n \h  \* MERGEFORMAT </w:instrText>
      </w:r>
      <w:r w:rsidRPr="00EB2508">
        <w:rPr>
          <w:b/>
          <w:bCs/>
        </w:rPr>
      </w:r>
      <w:r w:rsidRPr="00EB2508">
        <w:rPr>
          <w:b/>
          <w:bCs/>
        </w:rPr>
        <w:fldChar w:fldCharType="separate"/>
      </w:r>
      <w:r w:rsidR="00EB2508">
        <w:rPr>
          <w:b/>
          <w:bCs/>
        </w:rPr>
        <w:t>Proposal 3</w:t>
      </w:r>
      <w:r w:rsidRPr="00EB2508">
        <w:rPr>
          <w:b/>
          <w:bCs/>
        </w:rPr>
        <w:fldChar w:fldCharType="end"/>
      </w:r>
      <w:r w:rsidRPr="00EB2508">
        <w:rPr>
          <w:b/>
          <w:bCs/>
        </w:rPr>
        <w:t xml:space="preserve">. </w:t>
      </w:r>
      <w:r w:rsidRPr="00EB2508">
        <w:rPr>
          <w:b/>
          <w:bCs/>
        </w:rPr>
        <w:fldChar w:fldCharType="begin"/>
      </w:r>
      <w:r w:rsidRPr="00EB2508">
        <w:rPr>
          <w:b/>
          <w:bCs/>
        </w:rPr>
        <w:instrText xml:space="preserve"> REF _Ref100764129 \h  \* MERGEFORMAT </w:instrText>
      </w:r>
      <w:r w:rsidRPr="00EB2508">
        <w:rPr>
          <w:b/>
          <w:bCs/>
        </w:rPr>
      </w:r>
      <w:r w:rsidRPr="00EB2508">
        <w:rPr>
          <w:b/>
          <w:bCs/>
        </w:rPr>
        <w:fldChar w:fldCharType="separate"/>
      </w:r>
      <w:r w:rsidR="00EB2508" w:rsidRPr="00EB2508">
        <w:rPr>
          <w:b/>
          <w:bCs/>
          <w:lang w:eastAsia="ko-KR"/>
        </w:rPr>
        <w:t>The UE suspends the validity timer until the new Epoch time is reached if new NTN assistance information is required before the validity timer expires.</w:t>
      </w:r>
      <w:r w:rsidRPr="00EB2508">
        <w:rPr>
          <w:b/>
          <w:bCs/>
        </w:rPr>
        <w:fldChar w:fldCharType="end"/>
      </w:r>
    </w:p>
    <w:p w14:paraId="0B743565" w14:textId="77777777" w:rsidR="005E1BFF" w:rsidRPr="00EB2508" w:rsidRDefault="005E1BFF" w:rsidP="005E1BFF"/>
    <w:p w14:paraId="0C608F38" w14:textId="40C99FB5" w:rsidR="00690981" w:rsidRPr="00EB2508" w:rsidRDefault="00690981" w:rsidP="00690981">
      <w:pPr>
        <w:pStyle w:val="Heading1"/>
        <w:rPr>
          <w:lang w:eastAsia="ja-JP"/>
        </w:rPr>
      </w:pPr>
      <w:r w:rsidRPr="00EB2508">
        <w:rPr>
          <w:lang w:eastAsia="ja-JP"/>
        </w:rPr>
        <w:t xml:space="preserve">References </w:t>
      </w:r>
    </w:p>
    <w:p w14:paraId="28302D29" w14:textId="77777777" w:rsidR="00864F78" w:rsidRPr="00EB2508" w:rsidRDefault="00864F78" w:rsidP="00864F78">
      <w:pPr>
        <w:pStyle w:val="ListParagraph"/>
        <w:widowControl w:val="0"/>
        <w:numPr>
          <w:ilvl w:val="0"/>
          <w:numId w:val="14"/>
        </w:numPr>
        <w:adjustRightInd w:val="0"/>
        <w:snapToGrid w:val="0"/>
        <w:spacing w:line="300" w:lineRule="auto"/>
        <w:contextualSpacing w:val="0"/>
        <w:rPr>
          <w:b/>
          <w:bCs/>
        </w:rPr>
      </w:pPr>
      <w:r w:rsidRPr="00EB2508">
        <w:rPr>
          <w:bCs/>
        </w:rPr>
        <w:t>RP-193234, “NR-NTN: Solutions for NR to support non-terrestrial networks (NTN)”, RAN #86, Dec. 2019.</w:t>
      </w:r>
    </w:p>
    <w:p w14:paraId="2B5EA6F4" w14:textId="49803A3E" w:rsidR="00E46466" w:rsidRPr="00EB2508" w:rsidRDefault="00921E3B" w:rsidP="00A277BA">
      <w:r w:rsidRPr="00EB2508">
        <w:rPr>
          <w:lang w:eastAsia="ja-JP"/>
        </w:rPr>
        <w:t xml:space="preserve">[2] </w:t>
      </w:r>
      <w:r w:rsidR="00D6439C" w:rsidRPr="00EB2508">
        <w:rPr>
          <w:lang w:eastAsia="ja-JP"/>
        </w:rPr>
        <w:t>R1-2202908</w:t>
      </w:r>
      <w:r w:rsidRPr="00EB2508">
        <w:rPr>
          <w:lang w:eastAsia="ja-JP"/>
        </w:rPr>
        <w:t xml:space="preserve">, </w:t>
      </w:r>
      <w:r w:rsidR="00D6439C" w:rsidRPr="00EB2508">
        <w:rPr>
          <w:lang w:eastAsia="ja-JP"/>
        </w:rPr>
        <w:t xml:space="preserve">FL Summary: Enhancements on UL time and frequency synchronization for NR NTN, Moderator (Thales), RAN1 108-e. </w:t>
      </w:r>
    </w:p>
    <w:sectPr w:rsidR="00E46466" w:rsidRPr="00EB25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4D1"/>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3D45379"/>
    <w:multiLevelType w:val="hybridMultilevel"/>
    <w:tmpl w:val="FB406B84"/>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453321"/>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1B861F61"/>
    <w:multiLevelType w:val="hybridMultilevel"/>
    <w:tmpl w:val="1A020B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654400"/>
    <w:multiLevelType w:val="hybridMultilevel"/>
    <w:tmpl w:val="D87241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CE366F"/>
    <w:multiLevelType w:val="hybridMultilevel"/>
    <w:tmpl w:val="146E0F24"/>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895AAA"/>
    <w:multiLevelType w:val="hybridMultilevel"/>
    <w:tmpl w:val="75FA63E8"/>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3" w15:restartNumberingAfterBreak="0">
    <w:nsid w:val="312168F6"/>
    <w:multiLevelType w:val="hybridMultilevel"/>
    <w:tmpl w:val="DF0E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1A29D4"/>
    <w:multiLevelType w:val="hybridMultilevel"/>
    <w:tmpl w:val="C2F02C66"/>
    <w:lvl w:ilvl="0" w:tplc="0A06DEF8">
      <w:numFmt w:val="bullet"/>
      <w:lvlText w:val="•"/>
      <w:lvlJc w:val="left"/>
      <w:pPr>
        <w:ind w:left="720" w:hanging="720"/>
      </w:pPr>
      <w:rPr>
        <w:rFonts w:ascii="Times New Roman" w:eastAsiaTheme="minorEastAsia"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9"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ED74C08"/>
    <w:multiLevelType w:val="multilevel"/>
    <w:tmpl w:val="6B365D94"/>
    <w:lvl w:ilvl="0">
      <w:start w:val="1"/>
      <w:numFmt w:val="decimal"/>
      <w:pStyle w:val="Heading1"/>
      <w:lvlText w:val="%1"/>
      <w:lvlJc w:val="left"/>
      <w:pPr>
        <w:ind w:left="432" w:hanging="432"/>
      </w:pPr>
    </w:lvl>
    <w:lvl w:ilvl="1">
      <w:start w:val="1"/>
      <w:numFmt w:val="decimal"/>
      <w:pStyle w:val="Heading2"/>
      <w:lvlText w:val="%1.%2"/>
      <w:lvlJc w:val="left"/>
      <w:pPr>
        <w:ind w:left="397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B2C5F6A"/>
    <w:multiLevelType w:val="hybridMultilevel"/>
    <w:tmpl w:val="58D0B420"/>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0FA1CC6"/>
    <w:multiLevelType w:val="multilevel"/>
    <w:tmpl w:val="60FA1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E5A54"/>
    <w:multiLevelType w:val="hybridMultilevel"/>
    <w:tmpl w:val="C8C26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1965CE"/>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0" w15:restartNumberingAfterBreak="0">
    <w:nsid w:val="783861C8"/>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9E355A"/>
    <w:multiLevelType w:val="multilevel"/>
    <w:tmpl w:val="7F9E3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4"/>
  </w:num>
  <w:num w:numId="3">
    <w:abstractNumId w:val="22"/>
  </w:num>
  <w:num w:numId="4">
    <w:abstractNumId w:val="24"/>
  </w:num>
  <w:num w:numId="5">
    <w:abstractNumId w:val="20"/>
  </w:num>
  <w:num w:numId="6">
    <w:abstractNumId w:val="1"/>
  </w:num>
  <w:num w:numId="7">
    <w:abstractNumId w:val="10"/>
  </w:num>
  <w:num w:numId="8">
    <w:abstractNumId w:val="16"/>
  </w:num>
  <w:num w:numId="9">
    <w:abstractNumId w:val="29"/>
  </w:num>
  <w:num w:numId="10">
    <w:abstractNumId w:val="31"/>
  </w:num>
  <w:num w:numId="11">
    <w:abstractNumId w:val="21"/>
  </w:num>
  <w:num w:numId="12">
    <w:abstractNumId w:val="25"/>
  </w:num>
  <w:num w:numId="13">
    <w:abstractNumId w:val="8"/>
  </w:num>
  <w:num w:numId="14">
    <w:abstractNumId w:val="6"/>
  </w:num>
  <w:num w:numId="15">
    <w:abstractNumId w:val="28"/>
  </w:num>
  <w:num w:numId="16">
    <w:abstractNumId w:val="2"/>
  </w:num>
  <w:num w:numId="17">
    <w:abstractNumId w:val="22"/>
  </w:num>
  <w:num w:numId="18">
    <w:abstractNumId w:val="15"/>
  </w:num>
  <w:num w:numId="19">
    <w:abstractNumId w:val="17"/>
  </w:num>
  <w:num w:numId="20">
    <w:abstractNumId w:val="4"/>
  </w:num>
  <w:num w:numId="21">
    <w:abstractNumId w:val="0"/>
  </w:num>
  <w:num w:numId="22">
    <w:abstractNumId w:val="30"/>
  </w:num>
  <w:num w:numId="23">
    <w:abstractNumId w:val="7"/>
  </w:num>
  <w:num w:numId="24">
    <w:abstractNumId w:val="11"/>
  </w:num>
  <w:num w:numId="25">
    <w:abstractNumId w:val="23"/>
  </w:num>
  <w:num w:numId="26">
    <w:abstractNumId w:val="18"/>
  </w:num>
  <w:num w:numId="27">
    <w:abstractNumId w:val="3"/>
  </w:num>
  <w:num w:numId="28">
    <w:abstractNumId w:val="9"/>
  </w:num>
  <w:num w:numId="29">
    <w:abstractNumId w:val="33"/>
  </w:num>
  <w:num w:numId="30">
    <w:abstractNumId w:val="19"/>
  </w:num>
  <w:num w:numId="31">
    <w:abstractNumId w:val="5"/>
  </w:num>
  <w:num w:numId="32">
    <w:abstractNumId w:val="13"/>
  </w:num>
  <w:num w:numId="33">
    <w:abstractNumId w:val="26"/>
  </w:num>
  <w:num w:numId="34">
    <w:abstractNumId w:val="27"/>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C3MDO1MDM3s7QwsDBQ0lEKTi0uzszPAykwqgUAcE/iiSwAAAA="/>
  </w:docVars>
  <w:rsids>
    <w:rsidRoot w:val="00C155C4"/>
    <w:rsid w:val="000101E2"/>
    <w:rsid w:val="000103B3"/>
    <w:rsid w:val="0003503C"/>
    <w:rsid w:val="00060EEB"/>
    <w:rsid w:val="0007000C"/>
    <w:rsid w:val="00077D7F"/>
    <w:rsid w:val="00083FDC"/>
    <w:rsid w:val="00091C85"/>
    <w:rsid w:val="00093C6A"/>
    <w:rsid w:val="000B321B"/>
    <w:rsid w:val="000E1AD5"/>
    <w:rsid w:val="000F4D67"/>
    <w:rsid w:val="00123245"/>
    <w:rsid w:val="00125809"/>
    <w:rsid w:val="00131117"/>
    <w:rsid w:val="00131819"/>
    <w:rsid w:val="001513FC"/>
    <w:rsid w:val="00154867"/>
    <w:rsid w:val="00155D22"/>
    <w:rsid w:val="001637F7"/>
    <w:rsid w:val="001669F9"/>
    <w:rsid w:val="001750E4"/>
    <w:rsid w:val="0018305D"/>
    <w:rsid w:val="001966F4"/>
    <w:rsid w:val="00197A02"/>
    <w:rsid w:val="001A45BA"/>
    <w:rsid w:val="001A77C9"/>
    <w:rsid w:val="001B6D2F"/>
    <w:rsid w:val="001C4290"/>
    <w:rsid w:val="001C5C69"/>
    <w:rsid w:val="001D76E0"/>
    <w:rsid w:val="001E1E68"/>
    <w:rsid w:val="001E3173"/>
    <w:rsid w:val="001F3329"/>
    <w:rsid w:val="00205321"/>
    <w:rsid w:val="002119A6"/>
    <w:rsid w:val="0021240C"/>
    <w:rsid w:val="0021770D"/>
    <w:rsid w:val="00226B89"/>
    <w:rsid w:val="00246308"/>
    <w:rsid w:val="00254C50"/>
    <w:rsid w:val="00255503"/>
    <w:rsid w:val="00261191"/>
    <w:rsid w:val="0028440F"/>
    <w:rsid w:val="00290A58"/>
    <w:rsid w:val="002B4DA4"/>
    <w:rsid w:val="002E38B4"/>
    <w:rsid w:val="002F62E5"/>
    <w:rsid w:val="0032095F"/>
    <w:rsid w:val="0033013B"/>
    <w:rsid w:val="00341228"/>
    <w:rsid w:val="00362BCC"/>
    <w:rsid w:val="0036763D"/>
    <w:rsid w:val="00371056"/>
    <w:rsid w:val="00385CC4"/>
    <w:rsid w:val="00391E3D"/>
    <w:rsid w:val="003938A2"/>
    <w:rsid w:val="003A67B8"/>
    <w:rsid w:val="003B2BC7"/>
    <w:rsid w:val="003D3726"/>
    <w:rsid w:val="003D4E45"/>
    <w:rsid w:val="003F385B"/>
    <w:rsid w:val="003F394F"/>
    <w:rsid w:val="0040214A"/>
    <w:rsid w:val="00402CAB"/>
    <w:rsid w:val="00402CE1"/>
    <w:rsid w:val="004042EF"/>
    <w:rsid w:val="00412249"/>
    <w:rsid w:val="00434691"/>
    <w:rsid w:val="004355A5"/>
    <w:rsid w:val="0044562D"/>
    <w:rsid w:val="00456D36"/>
    <w:rsid w:val="00462C04"/>
    <w:rsid w:val="0046759C"/>
    <w:rsid w:val="004742B5"/>
    <w:rsid w:val="00475B53"/>
    <w:rsid w:val="004948FF"/>
    <w:rsid w:val="0049651D"/>
    <w:rsid w:val="00496D45"/>
    <w:rsid w:val="004A51CA"/>
    <w:rsid w:val="004A5D9A"/>
    <w:rsid w:val="004A6A8B"/>
    <w:rsid w:val="004B2D7A"/>
    <w:rsid w:val="004C02BC"/>
    <w:rsid w:val="004D0BBE"/>
    <w:rsid w:val="004F6922"/>
    <w:rsid w:val="00501082"/>
    <w:rsid w:val="00510F89"/>
    <w:rsid w:val="0051324E"/>
    <w:rsid w:val="00520120"/>
    <w:rsid w:val="00520F9E"/>
    <w:rsid w:val="005301FE"/>
    <w:rsid w:val="00535022"/>
    <w:rsid w:val="00543F48"/>
    <w:rsid w:val="00552100"/>
    <w:rsid w:val="00582065"/>
    <w:rsid w:val="00590118"/>
    <w:rsid w:val="005A514E"/>
    <w:rsid w:val="005B3346"/>
    <w:rsid w:val="005C6F8B"/>
    <w:rsid w:val="005D0525"/>
    <w:rsid w:val="005D7DA4"/>
    <w:rsid w:val="005E1BFF"/>
    <w:rsid w:val="005E6866"/>
    <w:rsid w:val="005F05B2"/>
    <w:rsid w:val="005F5375"/>
    <w:rsid w:val="00611324"/>
    <w:rsid w:val="006343A6"/>
    <w:rsid w:val="006419F5"/>
    <w:rsid w:val="00642716"/>
    <w:rsid w:val="00644B70"/>
    <w:rsid w:val="00660A2F"/>
    <w:rsid w:val="00675F2E"/>
    <w:rsid w:val="00690981"/>
    <w:rsid w:val="006B4DDE"/>
    <w:rsid w:val="006C6F77"/>
    <w:rsid w:val="006E2CF7"/>
    <w:rsid w:val="006E4321"/>
    <w:rsid w:val="006F2F0A"/>
    <w:rsid w:val="00700DAB"/>
    <w:rsid w:val="00711381"/>
    <w:rsid w:val="0072276F"/>
    <w:rsid w:val="007456A0"/>
    <w:rsid w:val="00763918"/>
    <w:rsid w:val="00764F19"/>
    <w:rsid w:val="00766F99"/>
    <w:rsid w:val="00776702"/>
    <w:rsid w:val="00796D6A"/>
    <w:rsid w:val="007A1551"/>
    <w:rsid w:val="007C62F9"/>
    <w:rsid w:val="007F24FF"/>
    <w:rsid w:val="007F6219"/>
    <w:rsid w:val="007F7C30"/>
    <w:rsid w:val="00800368"/>
    <w:rsid w:val="008114A8"/>
    <w:rsid w:val="00814EED"/>
    <w:rsid w:val="00826F45"/>
    <w:rsid w:val="0082773D"/>
    <w:rsid w:val="0083784B"/>
    <w:rsid w:val="00854FD2"/>
    <w:rsid w:val="00856EEC"/>
    <w:rsid w:val="00864F78"/>
    <w:rsid w:val="00866F53"/>
    <w:rsid w:val="008719EC"/>
    <w:rsid w:val="008B7E3C"/>
    <w:rsid w:val="008C088D"/>
    <w:rsid w:val="008D045F"/>
    <w:rsid w:val="008E0739"/>
    <w:rsid w:val="008E1C6D"/>
    <w:rsid w:val="008F63B5"/>
    <w:rsid w:val="009023A0"/>
    <w:rsid w:val="00902724"/>
    <w:rsid w:val="00910663"/>
    <w:rsid w:val="00921E3B"/>
    <w:rsid w:val="00924ADD"/>
    <w:rsid w:val="009257D5"/>
    <w:rsid w:val="00935EDC"/>
    <w:rsid w:val="009562BC"/>
    <w:rsid w:val="00957397"/>
    <w:rsid w:val="0096451B"/>
    <w:rsid w:val="009658A0"/>
    <w:rsid w:val="0097429C"/>
    <w:rsid w:val="009829C8"/>
    <w:rsid w:val="009D12EC"/>
    <w:rsid w:val="009E4CB7"/>
    <w:rsid w:val="009E6C7E"/>
    <w:rsid w:val="009F6229"/>
    <w:rsid w:val="00A066AC"/>
    <w:rsid w:val="00A21528"/>
    <w:rsid w:val="00A277BA"/>
    <w:rsid w:val="00A6256F"/>
    <w:rsid w:val="00A91F3B"/>
    <w:rsid w:val="00AA29F1"/>
    <w:rsid w:val="00AA3618"/>
    <w:rsid w:val="00AA4983"/>
    <w:rsid w:val="00AA5A3E"/>
    <w:rsid w:val="00AC64A2"/>
    <w:rsid w:val="00AD2001"/>
    <w:rsid w:val="00AF3AED"/>
    <w:rsid w:val="00AF77AA"/>
    <w:rsid w:val="00B016E3"/>
    <w:rsid w:val="00B12FA3"/>
    <w:rsid w:val="00B170DD"/>
    <w:rsid w:val="00B255D4"/>
    <w:rsid w:val="00B27770"/>
    <w:rsid w:val="00B328F2"/>
    <w:rsid w:val="00B33918"/>
    <w:rsid w:val="00B46B23"/>
    <w:rsid w:val="00B610C4"/>
    <w:rsid w:val="00B8582D"/>
    <w:rsid w:val="00B936DB"/>
    <w:rsid w:val="00B93FA7"/>
    <w:rsid w:val="00B945CD"/>
    <w:rsid w:val="00BA20AA"/>
    <w:rsid w:val="00BB2C34"/>
    <w:rsid w:val="00BB2D3C"/>
    <w:rsid w:val="00BB7C53"/>
    <w:rsid w:val="00BD41F2"/>
    <w:rsid w:val="00BE7E7B"/>
    <w:rsid w:val="00BF79EA"/>
    <w:rsid w:val="00C137E1"/>
    <w:rsid w:val="00C155C4"/>
    <w:rsid w:val="00C1794A"/>
    <w:rsid w:val="00C23C9C"/>
    <w:rsid w:val="00C25905"/>
    <w:rsid w:val="00C33FEC"/>
    <w:rsid w:val="00C546C5"/>
    <w:rsid w:val="00C67DEF"/>
    <w:rsid w:val="00C70A6E"/>
    <w:rsid w:val="00C753A5"/>
    <w:rsid w:val="00C82C5D"/>
    <w:rsid w:val="00C86E99"/>
    <w:rsid w:val="00CA1C7C"/>
    <w:rsid w:val="00CB53A6"/>
    <w:rsid w:val="00CB5E62"/>
    <w:rsid w:val="00CC3120"/>
    <w:rsid w:val="00CC6E06"/>
    <w:rsid w:val="00CD0081"/>
    <w:rsid w:val="00CD71E1"/>
    <w:rsid w:val="00CE0D3A"/>
    <w:rsid w:val="00CE6416"/>
    <w:rsid w:val="00CF26D6"/>
    <w:rsid w:val="00D105A6"/>
    <w:rsid w:val="00D14B9F"/>
    <w:rsid w:val="00D21881"/>
    <w:rsid w:val="00D24302"/>
    <w:rsid w:val="00D321F4"/>
    <w:rsid w:val="00D33582"/>
    <w:rsid w:val="00D3358D"/>
    <w:rsid w:val="00D35A6E"/>
    <w:rsid w:val="00D504DD"/>
    <w:rsid w:val="00D52981"/>
    <w:rsid w:val="00D56353"/>
    <w:rsid w:val="00D579D0"/>
    <w:rsid w:val="00D61F34"/>
    <w:rsid w:val="00D6439C"/>
    <w:rsid w:val="00D6488D"/>
    <w:rsid w:val="00DA1985"/>
    <w:rsid w:val="00DA45AC"/>
    <w:rsid w:val="00DE32E0"/>
    <w:rsid w:val="00DF1712"/>
    <w:rsid w:val="00E10117"/>
    <w:rsid w:val="00E34A8C"/>
    <w:rsid w:val="00E42A72"/>
    <w:rsid w:val="00E46466"/>
    <w:rsid w:val="00E72B8B"/>
    <w:rsid w:val="00E86DDC"/>
    <w:rsid w:val="00E91575"/>
    <w:rsid w:val="00E927F3"/>
    <w:rsid w:val="00E96C92"/>
    <w:rsid w:val="00EA4DB2"/>
    <w:rsid w:val="00EA66D5"/>
    <w:rsid w:val="00EA7A7D"/>
    <w:rsid w:val="00EB1700"/>
    <w:rsid w:val="00EB2508"/>
    <w:rsid w:val="00EC043D"/>
    <w:rsid w:val="00EC3EED"/>
    <w:rsid w:val="00EC7D8F"/>
    <w:rsid w:val="00EE127F"/>
    <w:rsid w:val="00EE7A6B"/>
    <w:rsid w:val="00EF48DC"/>
    <w:rsid w:val="00F0025D"/>
    <w:rsid w:val="00F061C2"/>
    <w:rsid w:val="00F226E3"/>
    <w:rsid w:val="00F26A14"/>
    <w:rsid w:val="00F5312E"/>
    <w:rsid w:val="00F91D55"/>
    <w:rsid w:val="00FA68EB"/>
    <w:rsid w:val="00FB2727"/>
    <w:rsid w:val="00FB6D65"/>
    <w:rsid w:val="00FD38BA"/>
    <w:rsid w:val="00FE00FB"/>
    <w:rsid w:val="00FE3729"/>
    <w:rsid w:val="00FE4E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5BA"/>
    <w:pPr>
      <w:spacing w:after="120"/>
      <w:jc w:val="both"/>
    </w:pPr>
    <w:rPr>
      <w:rFonts w:ascii="Times New Roman" w:hAnsi="Times New Roman"/>
    </w:rPr>
  </w:style>
  <w:style w:type="paragraph" w:styleId="Heading1">
    <w:name w:val="heading 1"/>
    <w:basedOn w:val="Normal"/>
    <w:next w:val="Normal"/>
    <w:link w:val="Heading1Char"/>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800368"/>
    <w:pPr>
      <w:keepNext/>
      <w:keepLines/>
      <w:numPr>
        <w:ilvl w:val="1"/>
        <w:numId w:val="3"/>
      </w:numPr>
      <w:spacing w:before="120"/>
      <w:ind w:left="0" w:firstLine="0"/>
      <w:jc w:val="left"/>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981"/>
    <w:rPr>
      <w:rFonts w:ascii="Arial" w:eastAsiaTheme="majorEastAsia" w:hAnsi="Arial" w:cstheme="majorBidi"/>
      <w:sz w:val="36"/>
      <w:szCs w:val="32"/>
    </w:rPr>
  </w:style>
  <w:style w:type="character" w:styleId="Emphasis">
    <w:name w:val="Emphasis"/>
    <w:basedOn w:val="DefaultParagraphFont"/>
    <w:qFormat/>
    <w:rsid w:val="0082773D"/>
    <w:rPr>
      <w:i/>
      <w:iCs/>
    </w:rPr>
  </w:style>
  <w:style w:type="character" w:customStyle="1" w:styleId="Heading2Char">
    <w:name w:val="Heading 2 Char"/>
    <w:basedOn w:val="DefaultParagraphFont"/>
    <w:link w:val="Heading2"/>
    <w:uiPriority w:val="9"/>
    <w:rsid w:val="00800368"/>
    <w:rPr>
      <w:rFonts w:ascii="Arial" w:eastAsiaTheme="majorEastAsia" w:hAnsi="Arial" w:cstheme="majorBidi"/>
      <w:sz w:val="28"/>
      <w:szCs w:val="26"/>
    </w:rPr>
  </w:style>
  <w:style w:type="character" w:customStyle="1" w:styleId="Heading3Char">
    <w:name w:val="Heading 3 Char"/>
    <w:basedOn w:val="DefaultParagraphFont"/>
    <w:link w:val="Heading3"/>
    <w:uiPriority w:val="9"/>
    <w:rsid w:val="00B945CD"/>
    <w:rPr>
      <w:rFonts w:ascii="Arial" w:eastAsiaTheme="majorEastAsia" w:hAnsi="Arial" w:cstheme="majorBidi"/>
      <w:b/>
      <w:sz w:val="24"/>
      <w:szCs w:val="24"/>
    </w:rPr>
  </w:style>
  <w:style w:type="character" w:customStyle="1" w:styleId="Heading4Char">
    <w:name w:val="Heading 4 Char"/>
    <w:basedOn w:val="DefaultParagraphFont"/>
    <w:link w:val="Heading4"/>
    <w:uiPriority w:val="9"/>
    <w:semiHidden/>
    <w:rsid w:val="0082773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2773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2773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277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2773D"/>
    <w:rPr>
      <w:rFonts w:asciiTheme="majorHAnsi" w:eastAsiaTheme="majorEastAsia" w:hAnsiTheme="majorHAnsi" w:cstheme="majorBidi"/>
      <w:i/>
      <w:iCs/>
      <w:color w:val="272727" w:themeColor="text1" w:themeTint="D8"/>
      <w:sz w:val="21"/>
      <w:szCs w:val="21"/>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
    <w:basedOn w:val="Normal"/>
    <w:link w:val="ListParagraphChar"/>
    <w:uiPriority w:val="99"/>
    <w:qFormat/>
    <w:rsid w:val="00C70A6E"/>
    <w:pPr>
      <w:spacing w:line="240" w:lineRule="auto"/>
      <w:ind w:left="720"/>
      <w:contextualSpacing/>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70A6E"/>
    <w:rPr>
      <w:rFonts w:ascii="Times New Roman" w:hAnsi="Times New Roman"/>
    </w:rPr>
  </w:style>
  <w:style w:type="character" w:customStyle="1" w:styleId="apple-converted-space">
    <w:name w:val="apple-converted-space"/>
    <w:basedOn w:val="DefaultParagraphFont"/>
    <w:rsid w:val="00456D36"/>
  </w:style>
  <w:style w:type="paragraph" w:styleId="Caption">
    <w:name w:val="caption"/>
    <w:basedOn w:val="Normal"/>
    <w:next w:val="Normal"/>
    <w:link w:val="CaptionChar"/>
    <w:uiPriority w:val="99"/>
    <w:unhideWhenUsed/>
    <w:qFormat/>
    <w:rsid w:val="00FB6D65"/>
    <w:pPr>
      <w:autoSpaceDE w:val="0"/>
      <w:autoSpaceDN w:val="0"/>
      <w:adjustRightInd w:val="0"/>
      <w:snapToGrid w:val="0"/>
      <w:spacing w:after="200" w:line="240" w:lineRule="auto"/>
    </w:pPr>
    <w:rPr>
      <w:rFonts w:cs="Times New Roman"/>
      <w:i/>
      <w:iCs/>
      <w:color w:val="44546A" w:themeColor="text2"/>
      <w:sz w:val="18"/>
      <w:szCs w:val="18"/>
      <w:lang w:val="en-US" w:eastAsia="en-US"/>
    </w:rPr>
  </w:style>
  <w:style w:type="character" w:styleId="Strong">
    <w:name w:val="Strong"/>
    <w:uiPriority w:val="22"/>
    <w:qFormat/>
    <w:rsid w:val="00D6439C"/>
    <w:rPr>
      <w:b/>
      <w:bCs/>
    </w:rPr>
  </w:style>
  <w:style w:type="paragraph" w:customStyle="1" w:styleId="Prop1">
    <w:name w:val="Prop1"/>
    <w:basedOn w:val="ListParagraph"/>
    <w:uiPriority w:val="99"/>
    <w:qFormat/>
    <w:rsid w:val="009E4CB7"/>
    <w:pPr>
      <w:spacing w:after="0"/>
      <w:ind w:left="0"/>
      <w:contextualSpacing w:val="0"/>
      <w:jc w:val="left"/>
    </w:pPr>
    <w:rPr>
      <w:rFonts w:ascii="SimSun" w:eastAsia="SimSun" w:hAnsi="SimSun" w:hint="eastAsia"/>
      <w:b/>
      <w:szCs w:val="21"/>
      <w:lang w:val="en-US"/>
    </w:rPr>
  </w:style>
  <w:style w:type="character" w:customStyle="1" w:styleId="CaptionChar">
    <w:name w:val="Caption Char"/>
    <w:link w:val="Caption"/>
    <w:uiPriority w:val="99"/>
    <w:qFormat/>
    <w:rsid w:val="009E4CB7"/>
    <w:rPr>
      <w:rFonts w:ascii="Times New Roman" w:hAnsi="Times New Roman" w:cs="Times New Roman"/>
      <w:i/>
      <w:iCs/>
      <w:color w:val="44546A" w:themeColor="text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38442">
      <w:bodyDiv w:val="1"/>
      <w:marLeft w:val="0"/>
      <w:marRight w:val="0"/>
      <w:marTop w:val="0"/>
      <w:marBottom w:val="0"/>
      <w:divBdr>
        <w:top w:val="none" w:sz="0" w:space="0" w:color="auto"/>
        <w:left w:val="none" w:sz="0" w:space="0" w:color="auto"/>
        <w:bottom w:val="none" w:sz="0" w:space="0" w:color="auto"/>
        <w:right w:val="none" w:sz="0" w:space="0" w:color="auto"/>
      </w:divBdr>
    </w:div>
    <w:div w:id="240650286">
      <w:bodyDiv w:val="1"/>
      <w:marLeft w:val="0"/>
      <w:marRight w:val="0"/>
      <w:marTop w:val="0"/>
      <w:marBottom w:val="0"/>
      <w:divBdr>
        <w:top w:val="none" w:sz="0" w:space="0" w:color="auto"/>
        <w:left w:val="none" w:sz="0" w:space="0" w:color="auto"/>
        <w:bottom w:val="none" w:sz="0" w:space="0" w:color="auto"/>
        <w:right w:val="none" w:sz="0" w:space="0" w:color="auto"/>
      </w:divBdr>
    </w:div>
    <w:div w:id="284391395">
      <w:bodyDiv w:val="1"/>
      <w:marLeft w:val="0"/>
      <w:marRight w:val="0"/>
      <w:marTop w:val="0"/>
      <w:marBottom w:val="0"/>
      <w:divBdr>
        <w:top w:val="none" w:sz="0" w:space="0" w:color="auto"/>
        <w:left w:val="none" w:sz="0" w:space="0" w:color="auto"/>
        <w:bottom w:val="none" w:sz="0" w:space="0" w:color="auto"/>
        <w:right w:val="none" w:sz="0" w:space="0" w:color="auto"/>
      </w:divBdr>
    </w:div>
    <w:div w:id="927471106">
      <w:bodyDiv w:val="1"/>
      <w:marLeft w:val="0"/>
      <w:marRight w:val="0"/>
      <w:marTop w:val="0"/>
      <w:marBottom w:val="0"/>
      <w:divBdr>
        <w:top w:val="none" w:sz="0" w:space="0" w:color="auto"/>
        <w:left w:val="none" w:sz="0" w:space="0" w:color="auto"/>
        <w:bottom w:val="none" w:sz="0" w:space="0" w:color="auto"/>
        <w:right w:val="none" w:sz="0" w:space="0" w:color="auto"/>
      </w:divBdr>
    </w:div>
    <w:div w:id="1036469218">
      <w:bodyDiv w:val="1"/>
      <w:marLeft w:val="0"/>
      <w:marRight w:val="0"/>
      <w:marTop w:val="0"/>
      <w:marBottom w:val="0"/>
      <w:divBdr>
        <w:top w:val="none" w:sz="0" w:space="0" w:color="auto"/>
        <w:left w:val="none" w:sz="0" w:space="0" w:color="auto"/>
        <w:bottom w:val="none" w:sz="0" w:space="0" w:color="auto"/>
        <w:right w:val="none" w:sz="0" w:space="0" w:color="auto"/>
      </w:divBdr>
    </w:div>
    <w:div w:id="1185048827">
      <w:bodyDiv w:val="1"/>
      <w:marLeft w:val="0"/>
      <w:marRight w:val="0"/>
      <w:marTop w:val="0"/>
      <w:marBottom w:val="0"/>
      <w:divBdr>
        <w:top w:val="none" w:sz="0" w:space="0" w:color="auto"/>
        <w:left w:val="none" w:sz="0" w:space="0" w:color="auto"/>
        <w:bottom w:val="none" w:sz="0" w:space="0" w:color="auto"/>
        <w:right w:val="none" w:sz="0" w:space="0" w:color="auto"/>
      </w:divBdr>
    </w:div>
    <w:div w:id="1282613342">
      <w:bodyDiv w:val="1"/>
      <w:marLeft w:val="0"/>
      <w:marRight w:val="0"/>
      <w:marTop w:val="0"/>
      <w:marBottom w:val="0"/>
      <w:divBdr>
        <w:top w:val="none" w:sz="0" w:space="0" w:color="auto"/>
        <w:left w:val="none" w:sz="0" w:space="0" w:color="auto"/>
        <w:bottom w:val="none" w:sz="0" w:space="0" w:color="auto"/>
        <w:right w:val="none" w:sz="0" w:space="0" w:color="auto"/>
      </w:divBdr>
    </w:div>
    <w:div w:id="1465078894">
      <w:bodyDiv w:val="1"/>
      <w:marLeft w:val="0"/>
      <w:marRight w:val="0"/>
      <w:marTop w:val="0"/>
      <w:marBottom w:val="0"/>
      <w:divBdr>
        <w:top w:val="none" w:sz="0" w:space="0" w:color="auto"/>
        <w:left w:val="none" w:sz="0" w:space="0" w:color="auto"/>
        <w:bottom w:val="none" w:sz="0" w:space="0" w:color="auto"/>
        <w:right w:val="none" w:sz="0" w:space="0" w:color="auto"/>
      </w:divBdr>
    </w:div>
    <w:div w:id="1934389673">
      <w:bodyDiv w:val="1"/>
      <w:marLeft w:val="0"/>
      <w:marRight w:val="0"/>
      <w:marTop w:val="0"/>
      <w:marBottom w:val="0"/>
      <w:divBdr>
        <w:top w:val="none" w:sz="0" w:space="0" w:color="auto"/>
        <w:left w:val="none" w:sz="0" w:space="0" w:color="auto"/>
        <w:bottom w:val="none" w:sz="0" w:space="0" w:color="auto"/>
        <w:right w:val="none" w:sz="0" w:space="0" w:color="auto"/>
      </w:divBdr>
    </w:div>
    <w:div w:id="1972248249">
      <w:bodyDiv w:val="1"/>
      <w:marLeft w:val="0"/>
      <w:marRight w:val="0"/>
      <w:marTop w:val="0"/>
      <w:marBottom w:val="0"/>
      <w:divBdr>
        <w:top w:val="none" w:sz="0" w:space="0" w:color="auto"/>
        <w:left w:val="none" w:sz="0" w:space="0" w:color="auto"/>
        <w:bottom w:val="none" w:sz="0" w:space="0" w:color="auto"/>
        <w:right w:val="none" w:sz="0" w:space="0" w:color="auto"/>
      </w:divBdr>
    </w:div>
    <w:div w:id="200654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73505-84BF-43A8-B014-708CD45F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1523</TotalTime>
  <Pages>5</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Xin</dc:creator>
  <cp:keywords/>
  <dc:description/>
  <cp:lastModifiedBy>Tingyu Xin</cp:lastModifiedBy>
  <cp:revision>25</cp:revision>
  <dcterms:created xsi:type="dcterms:W3CDTF">2022-04-12T14:10:00Z</dcterms:created>
  <dcterms:modified xsi:type="dcterms:W3CDTF">2022-04-25T08:24:00Z</dcterms:modified>
</cp:coreProperties>
</file>